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F2E47" w14:textId="77777777" w:rsidR="00C76DA5" w:rsidRDefault="00C76DA5" w:rsidP="00BF0B0B">
      <w:pPr>
        <w:pStyle w:val="Heading1"/>
        <w:jc w:val="center"/>
        <w:rPr>
          <w:color w:val="auto"/>
          <w:sz w:val="32"/>
        </w:rPr>
      </w:pPr>
    </w:p>
    <w:p w14:paraId="796CF1A2" w14:textId="637EC48B" w:rsidR="00A03511" w:rsidRDefault="00A03511" w:rsidP="00A03511"/>
    <w:p w14:paraId="1146E988" w14:textId="6879C27F" w:rsidR="00A03511" w:rsidRDefault="00A03511" w:rsidP="00A03511"/>
    <w:p w14:paraId="222775E7" w14:textId="5EE2EABE" w:rsidR="00A03511" w:rsidRDefault="00A03511" w:rsidP="00A03511"/>
    <w:p w14:paraId="42547455" w14:textId="3CFFBDA4" w:rsidR="00A03511" w:rsidRDefault="00A03511" w:rsidP="00A03511"/>
    <w:p w14:paraId="08EC9E81" w14:textId="78897441" w:rsidR="00A03511" w:rsidRDefault="00A03511" w:rsidP="00A03511"/>
    <w:p w14:paraId="4C3DE70F" w14:textId="7DD6179E" w:rsidR="00A03511" w:rsidRDefault="00A03511" w:rsidP="00A03511"/>
    <w:p w14:paraId="1954FB31" w14:textId="6C3544C4" w:rsidR="00A03511" w:rsidRDefault="00A03511" w:rsidP="00A03511"/>
    <w:p w14:paraId="529BF55C" w14:textId="4420A276" w:rsidR="00A03511" w:rsidRDefault="00A03511" w:rsidP="00A03511"/>
    <w:p w14:paraId="3305731E" w14:textId="731E0F1A" w:rsidR="00A03511" w:rsidRDefault="00A03511" w:rsidP="00A03511"/>
    <w:p w14:paraId="6336440A" w14:textId="33DD2D8B" w:rsidR="00A03511" w:rsidRDefault="00A03511" w:rsidP="00A03511"/>
    <w:p w14:paraId="4728F547" w14:textId="77777777" w:rsidR="00A03511" w:rsidRPr="00A03511" w:rsidRDefault="00A03511" w:rsidP="00A03511"/>
    <w:p w14:paraId="0F59E16A" w14:textId="77777777" w:rsidR="00E83BBE" w:rsidRDefault="00C76DA5" w:rsidP="00BF0B0B">
      <w:pPr>
        <w:pStyle w:val="Heading1"/>
        <w:jc w:val="center"/>
        <w:rPr>
          <w:color w:val="auto"/>
          <w:sz w:val="36"/>
          <w:szCs w:val="36"/>
        </w:rPr>
      </w:pPr>
      <w:r w:rsidRPr="00360902">
        <w:rPr>
          <w:color w:val="auto"/>
          <w:sz w:val="36"/>
          <w:szCs w:val="36"/>
        </w:rPr>
        <w:t xml:space="preserve">An </w:t>
      </w:r>
      <w:r w:rsidR="004C1766">
        <w:rPr>
          <w:color w:val="auto"/>
          <w:sz w:val="36"/>
          <w:szCs w:val="36"/>
        </w:rPr>
        <w:t>o</w:t>
      </w:r>
      <w:r w:rsidRPr="00360902">
        <w:rPr>
          <w:color w:val="auto"/>
          <w:sz w:val="36"/>
          <w:szCs w:val="36"/>
        </w:rPr>
        <w:t>verview of research on</w:t>
      </w:r>
      <w:r w:rsidR="004C1766">
        <w:rPr>
          <w:color w:val="auto"/>
          <w:sz w:val="36"/>
          <w:szCs w:val="36"/>
        </w:rPr>
        <w:t xml:space="preserve"> use</w:t>
      </w:r>
    </w:p>
    <w:p w14:paraId="53F6F6BF" w14:textId="062953BD" w:rsidR="00C76DA5" w:rsidRPr="00360902" w:rsidRDefault="004C1766" w:rsidP="00BF0B0B">
      <w:pPr>
        <w:pStyle w:val="Heading1"/>
        <w:jc w:val="center"/>
        <w:rPr>
          <w:color w:val="auto"/>
          <w:sz w:val="36"/>
          <w:szCs w:val="36"/>
        </w:rPr>
      </w:pPr>
      <w:r>
        <w:rPr>
          <w:color w:val="auto"/>
          <w:sz w:val="36"/>
          <w:szCs w:val="36"/>
        </w:rPr>
        <w:t>of s</w:t>
      </w:r>
      <w:r w:rsidR="00E83BBE">
        <w:rPr>
          <w:color w:val="auto"/>
          <w:sz w:val="36"/>
          <w:szCs w:val="36"/>
        </w:rPr>
        <w:t>tudent surveys</w:t>
      </w:r>
      <w:r w:rsidR="00C76DA5" w:rsidRPr="00360902">
        <w:rPr>
          <w:color w:val="auto"/>
          <w:sz w:val="36"/>
          <w:szCs w:val="36"/>
        </w:rPr>
        <w:t xml:space="preserve"> </w:t>
      </w:r>
      <w:r w:rsidR="00E83BBE">
        <w:rPr>
          <w:color w:val="auto"/>
          <w:sz w:val="36"/>
          <w:szCs w:val="36"/>
        </w:rPr>
        <w:t xml:space="preserve">to </w:t>
      </w:r>
      <w:r w:rsidR="00C76DA5" w:rsidRPr="00360902">
        <w:rPr>
          <w:color w:val="auto"/>
          <w:sz w:val="36"/>
          <w:szCs w:val="36"/>
        </w:rPr>
        <w:t>evaluat</w:t>
      </w:r>
      <w:r w:rsidR="00E83BBE">
        <w:rPr>
          <w:color w:val="auto"/>
          <w:sz w:val="36"/>
          <w:szCs w:val="36"/>
        </w:rPr>
        <w:t>e</w:t>
      </w:r>
      <w:r w:rsidR="00C76DA5" w:rsidRPr="00360902">
        <w:rPr>
          <w:color w:val="auto"/>
          <w:sz w:val="36"/>
          <w:szCs w:val="36"/>
        </w:rPr>
        <w:t xml:space="preserve"> teaching</w:t>
      </w:r>
    </w:p>
    <w:p w14:paraId="6B59C0F9" w14:textId="77777777" w:rsidR="00C76DA5" w:rsidRDefault="00C76DA5" w:rsidP="00BF0B0B">
      <w:pPr>
        <w:pStyle w:val="Heading1"/>
        <w:jc w:val="center"/>
        <w:rPr>
          <w:color w:val="auto"/>
          <w:sz w:val="32"/>
        </w:rPr>
      </w:pPr>
    </w:p>
    <w:p w14:paraId="5FBA94FD" w14:textId="77777777" w:rsidR="008B23C6" w:rsidRDefault="008B23C6" w:rsidP="008B23C6">
      <w:pPr>
        <w:spacing w:before="189"/>
        <w:ind w:left="1499" w:right="1487"/>
        <w:jc w:val="center"/>
        <w:rPr>
          <w:rFonts w:ascii="Trebuchet MS"/>
          <w:b/>
          <w:sz w:val="31"/>
        </w:rPr>
      </w:pPr>
      <w:r>
        <w:rPr>
          <w:rFonts w:ascii="Trebuchet MS"/>
          <w:b/>
          <w:sz w:val="31"/>
        </w:rPr>
        <w:t>Doug Ward</w:t>
      </w:r>
    </w:p>
    <w:p w14:paraId="5496395F" w14:textId="77777777" w:rsidR="00821C79" w:rsidRPr="00360902" w:rsidRDefault="00821C79" w:rsidP="00821C79">
      <w:pPr>
        <w:spacing w:before="189"/>
        <w:ind w:left="1499" w:right="1487"/>
        <w:jc w:val="center"/>
        <w:rPr>
          <w:rFonts w:ascii="Trebuchet MS"/>
          <w:bCs/>
        </w:rPr>
      </w:pPr>
      <w:r w:rsidRPr="00360902">
        <w:rPr>
          <w:rFonts w:ascii="Trebuchet MS"/>
          <w:bCs/>
        </w:rPr>
        <w:t>Associate Director, Center for Teaching Excellence</w:t>
      </w:r>
    </w:p>
    <w:p w14:paraId="5A48E2AE" w14:textId="5FF322A9" w:rsidR="008B23C6" w:rsidRPr="00360902" w:rsidRDefault="008B23C6" w:rsidP="008B23C6">
      <w:pPr>
        <w:spacing w:before="189"/>
        <w:ind w:left="1499" w:right="1487"/>
        <w:jc w:val="center"/>
        <w:rPr>
          <w:rFonts w:ascii="Trebuchet MS"/>
          <w:bCs/>
        </w:rPr>
      </w:pPr>
      <w:r w:rsidRPr="00360902">
        <w:rPr>
          <w:rFonts w:ascii="Trebuchet MS"/>
          <w:bCs/>
        </w:rPr>
        <w:t>Associate Professor, School of Journalism and Ma</w:t>
      </w:r>
      <w:r w:rsidR="00AA1422">
        <w:rPr>
          <w:rFonts w:ascii="Trebuchet MS"/>
          <w:bCs/>
        </w:rPr>
        <w:t>ss</w:t>
      </w:r>
      <w:r w:rsidR="00821C79">
        <w:rPr>
          <w:rFonts w:ascii="Trebuchet MS"/>
          <w:bCs/>
        </w:rPr>
        <w:t xml:space="preserve"> </w:t>
      </w:r>
      <w:r w:rsidRPr="00360902">
        <w:rPr>
          <w:rFonts w:ascii="Trebuchet MS"/>
          <w:bCs/>
        </w:rPr>
        <w:t>Communications</w:t>
      </w:r>
    </w:p>
    <w:p w14:paraId="109F41F3" w14:textId="77777777" w:rsidR="008B23C6" w:rsidRPr="00360902" w:rsidRDefault="008B23C6" w:rsidP="008B23C6">
      <w:pPr>
        <w:spacing w:before="189"/>
        <w:ind w:left="1499" w:right="1487"/>
        <w:jc w:val="center"/>
        <w:rPr>
          <w:rFonts w:ascii="Trebuchet MS"/>
          <w:b/>
        </w:rPr>
      </w:pPr>
      <w:r w:rsidRPr="00360902">
        <w:rPr>
          <w:rFonts w:ascii="Trebuchet MS"/>
          <w:b/>
        </w:rPr>
        <w:t>University of Kansas</w:t>
      </w:r>
    </w:p>
    <w:p w14:paraId="7596E796" w14:textId="1D2F7515" w:rsidR="00360902" w:rsidRDefault="00360902" w:rsidP="008B23C6">
      <w:pPr>
        <w:pStyle w:val="Heading1"/>
        <w:jc w:val="center"/>
        <w:rPr>
          <w:sz w:val="31"/>
        </w:rPr>
      </w:pPr>
    </w:p>
    <w:p w14:paraId="40AB77DA" w14:textId="77777777" w:rsidR="00F0795D" w:rsidRPr="00F0795D" w:rsidRDefault="00F0795D" w:rsidP="00F0795D"/>
    <w:p w14:paraId="4DE2C9CB" w14:textId="3C9EC27E" w:rsidR="00360902" w:rsidRDefault="006E073F" w:rsidP="00A03511">
      <w:pPr>
        <w:pStyle w:val="ListParagraph"/>
        <w:numPr>
          <w:ilvl w:val="0"/>
          <w:numId w:val="7"/>
        </w:numPr>
      </w:pPr>
      <w:hyperlink w:anchor="_Introduction_and_overview" w:history="1">
        <w:r w:rsidR="00D6209E" w:rsidRPr="00D6209E">
          <w:rPr>
            <w:rStyle w:val="Hyperlink"/>
          </w:rPr>
          <w:t>Introduction and overview</w:t>
        </w:r>
      </w:hyperlink>
    </w:p>
    <w:p w14:paraId="7C4920DF" w14:textId="750DB8CC" w:rsidR="0049319C" w:rsidRDefault="0049319C" w:rsidP="00A03511">
      <w:pPr>
        <w:pStyle w:val="ListParagraph"/>
        <w:numPr>
          <w:ilvl w:val="0"/>
          <w:numId w:val="7"/>
        </w:numPr>
      </w:pPr>
      <w:hyperlink w:anchor="Definitions" w:history="1">
        <w:r w:rsidRPr="0049319C">
          <w:rPr>
            <w:rStyle w:val="Hyperlink"/>
          </w:rPr>
          <w:t>A note about definitions</w:t>
        </w:r>
      </w:hyperlink>
    </w:p>
    <w:p w14:paraId="776EB0FF" w14:textId="17CBB0C5" w:rsidR="00D6209E" w:rsidRDefault="006E073F" w:rsidP="00A03511">
      <w:pPr>
        <w:pStyle w:val="ListParagraph"/>
        <w:numPr>
          <w:ilvl w:val="0"/>
          <w:numId w:val="7"/>
        </w:numPr>
      </w:pPr>
      <w:hyperlink w:anchor="_Background_and_context" w:history="1">
        <w:r w:rsidR="00D6209E" w:rsidRPr="001807D3">
          <w:rPr>
            <w:rStyle w:val="Hyperlink"/>
          </w:rPr>
          <w:t>Background and context</w:t>
        </w:r>
      </w:hyperlink>
    </w:p>
    <w:p w14:paraId="45B03D63" w14:textId="7A918DE2" w:rsidR="00D6209E" w:rsidRDefault="006E073F" w:rsidP="00A03511">
      <w:pPr>
        <w:pStyle w:val="ListParagraph"/>
        <w:numPr>
          <w:ilvl w:val="0"/>
          <w:numId w:val="7"/>
        </w:numPr>
      </w:pPr>
      <w:hyperlink w:anchor="_Increasing_scrutiny" w:history="1">
        <w:r w:rsidR="00D6209E" w:rsidRPr="001807D3">
          <w:rPr>
            <w:rStyle w:val="Hyperlink"/>
          </w:rPr>
          <w:t>Increasing scrutiny</w:t>
        </w:r>
      </w:hyperlink>
    </w:p>
    <w:p w14:paraId="4469FD19" w14:textId="665F65CC" w:rsidR="00D6209E" w:rsidRDefault="006E073F" w:rsidP="00A03511">
      <w:pPr>
        <w:pStyle w:val="ListParagraph"/>
        <w:numPr>
          <w:ilvl w:val="0"/>
          <w:numId w:val="7"/>
        </w:numPr>
      </w:pPr>
      <w:hyperlink w:anchor="_Validity_of_student" w:history="1">
        <w:r w:rsidR="00D6209E" w:rsidRPr="001807D3">
          <w:rPr>
            <w:rStyle w:val="Hyperlink"/>
          </w:rPr>
          <w:t>Validity of student surveys</w:t>
        </w:r>
      </w:hyperlink>
    </w:p>
    <w:p w14:paraId="5FE8D94E" w14:textId="0BE04BFF" w:rsidR="00D6209E" w:rsidRPr="00D6209E" w:rsidRDefault="006E073F" w:rsidP="00A03511">
      <w:pPr>
        <w:pStyle w:val="ListParagraph"/>
        <w:numPr>
          <w:ilvl w:val="0"/>
          <w:numId w:val="7"/>
        </w:numPr>
      </w:pPr>
      <w:hyperlink w:anchor="_Biases_in_student" w:history="1">
        <w:r w:rsidR="00D6209E" w:rsidRPr="001807D3">
          <w:rPr>
            <w:rStyle w:val="Hyperlink"/>
          </w:rPr>
          <w:t>Biases in student surveys</w:t>
        </w:r>
      </w:hyperlink>
    </w:p>
    <w:p w14:paraId="48539E34" w14:textId="78358AC9" w:rsidR="00D6209E" w:rsidRDefault="006E073F" w:rsidP="00A03511">
      <w:pPr>
        <w:pStyle w:val="ListParagraph"/>
        <w:numPr>
          <w:ilvl w:val="0"/>
          <w:numId w:val="7"/>
        </w:numPr>
      </w:pPr>
      <w:hyperlink w:anchor="_Gender_bias" w:history="1">
        <w:r w:rsidR="00D6209E" w:rsidRPr="001807D3">
          <w:rPr>
            <w:rStyle w:val="Hyperlink"/>
          </w:rPr>
          <w:t>Gender bias</w:t>
        </w:r>
      </w:hyperlink>
    </w:p>
    <w:p w14:paraId="64078CFA" w14:textId="1F457457" w:rsidR="00D6209E" w:rsidRDefault="006E073F" w:rsidP="00A03511">
      <w:pPr>
        <w:pStyle w:val="ListParagraph"/>
        <w:numPr>
          <w:ilvl w:val="0"/>
          <w:numId w:val="7"/>
        </w:numPr>
      </w:pPr>
      <w:hyperlink w:anchor="_Racial_and_ethnic" w:history="1">
        <w:r w:rsidR="00D6209E" w:rsidRPr="001807D3">
          <w:rPr>
            <w:rStyle w:val="Hyperlink"/>
          </w:rPr>
          <w:t>Racial and ethnic bias</w:t>
        </w:r>
      </w:hyperlink>
    </w:p>
    <w:p w14:paraId="0D8F1E4A" w14:textId="2B03C687" w:rsidR="00D6209E" w:rsidRDefault="006E073F" w:rsidP="00A03511">
      <w:pPr>
        <w:pStyle w:val="ListParagraph"/>
        <w:numPr>
          <w:ilvl w:val="0"/>
          <w:numId w:val="7"/>
        </w:numPr>
      </w:pPr>
      <w:hyperlink w:anchor="_Selection_bias" w:history="1">
        <w:r w:rsidR="00D6209E" w:rsidRPr="001807D3">
          <w:rPr>
            <w:rStyle w:val="Hyperlink"/>
          </w:rPr>
          <w:t>Selection bias</w:t>
        </w:r>
      </w:hyperlink>
    </w:p>
    <w:p w14:paraId="03701478" w14:textId="2B9680AB" w:rsidR="00D6209E" w:rsidRPr="003D2AC9" w:rsidRDefault="006E073F" w:rsidP="00A03511">
      <w:pPr>
        <w:pStyle w:val="ListParagraph"/>
        <w:numPr>
          <w:ilvl w:val="0"/>
          <w:numId w:val="7"/>
        </w:numPr>
        <w:rPr>
          <w:rStyle w:val="Hyperlink"/>
          <w:color w:val="auto"/>
          <w:u w:val="none"/>
        </w:rPr>
      </w:pPr>
      <w:hyperlink w:anchor="_Use_of_a" w:history="1">
        <w:r w:rsidR="00D6209E" w:rsidRPr="001807D3">
          <w:rPr>
            <w:rStyle w:val="Hyperlink"/>
          </w:rPr>
          <w:t>Use of a numerical scale</w:t>
        </w:r>
      </w:hyperlink>
    </w:p>
    <w:p w14:paraId="47D2F983" w14:textId="0CDB0002" w:rsidR="003D2AC9" w:rsidRDefault="003D2AC9" w:rsidP="00A03511">
      <w:pPr>
        <w:pStyle w:val="ListParagraph"/>
        <w:numPr>
          <w:ilvl w:val="0"/>
          <w:numId w:val="7"/>
        </w:numPr>
      </w:pPr>
      <w:hyperlink w:anchor="Other_biases" w:history="1">
        <w:r w:rsidRPr="003D2AC9">
          <w:rPr>
            <w:rStyle w:val="Hyperlink"/>
          </w:rPr>
          <w:t>Other biases</w:t>
        </w:r>
      </w:hyperlink>
    </w:p>
    <w:p w14:paraId="6239049D" w14:textId="55DBD07F" w:rsidR="00D6209E" w:rsidRDefault="006E073F" w:rsidP="00A03511">
      <w:pPr>
        <w:pStyle w:val="ListParagraph"/>
        <w:numPr>
          <w:ilvl w:val="0"/>
          <w:numId w:val="7"/>
        </w:numPr>
      </w:pPr>
      <w:hyperlink w:anchor="_Guidelines_and_findings" w:history="1">
        <w:r w:rsidR="00D6209E" w:rsidRPr="001807D3">
          <w:rPr>
            <w:rStyle w:val="Hyperlink"/>
          </w:rPr>
          <w:t>Guidelines and findings in brief</w:t>
        </w:r>
      </w:hyperlink>
    </w:p>
    <w:p w14:paraId="6828F640" w14:textId="16053070" w:rsidR="00D6209E" w:rsidRDefault="006E073F" w:rsidP="00A03511">
      <w:pPr>
        <w:pStyle w:val="ListParagraph"/>
        <w:numPr>
          <w:ilvl w:val="0"/>
          <w:numId w:val="7"/>
        </w:numPr>
      </w:pPr>
      <w:hyperlink w:anchor="_Conclusion" w:history="1">
        <w:r w:rsidR="001807D3" w:rsidRPr="00044FA0">
          <w:rPr>
            <w:rStyle w:val="Hyperlink"/>
          </w:rPr>
          <w:t>Conclusion</w:t>
        </w:r>
      </w:hyperlink>
    </w:p>
    <w:p w14:paraId="54504E7D" w14:textId="58E08E6D" w:rsidR="001807D3" w:rsidRDefault="006E073F" w:rsidP="00A03511">
      <w:pPr>
        <w:pStyle w:val="ListParagraph"/>
        <w:numPr>
          <w:ilvl w:val="0"/>
          <w:numId w:val="7"/>
        </w:numPr>
      </w:pPr>
      <w:hyperlink w:anchor="_Bibliography" w:history="1">
        <w:r w:rsidR="001807D3" w:rsidRPr="00A03511">
          <w:rPr>
            <w:rStyle w:val="Hyperlink"/>
          </w:rPr>
          <w:t>Bibliography</w:t>
        </w:r>
      </w:hyperlink>
    </w:p>
    <w:p w14:paraId="19DED27A" w14:textId="50D17148" w:rsidR="009B35D3" w:rsidRPr="00797ECA" w:rsidRDefault="00C76DA5" w:rsidP="00797ECA">
      <w:pPr>
        <w:pStyle w:val="Heading1"/>
        <w:rPr>
          <w:sz w:val="36"/>
          <w:szCs w:val="36"/>
        </w:rPr>
      </w:pPr>
      <w:r w:rsidRPr="00797ECA">
        <w:rPr>
          <w:sz w:val="36"/>
          <w:szCs w:val="36"/>
        </w:rPr>
        <w:lastRenderedPageBreak/>
        <w:t xml:space="preserve">An </w:t>
      </w:r>
      <w:r w:rsidR="00797ECA">
        <w:rPr>
          <w:sz w:val="36"/>
          <w:szCs w:val="36"/>
        </w:rPr>
        <w:t>o</w:t>
      </w:r>
      <w:r w:rsidR="000026E2" w:rsidRPr="00797ECA">
        <w:rPr>
          <w:sz w:val="36"/>
          <w:szCs w:val="36"/>
        </w:rPr>
        <w:t xml:space="preserve">verview of research on </w:t>
      </w:r>
      <w:r w:rsidR="005E1261">
        <w:rPr>
          <w:sz w:val="36"/>
          <w:szCs w:val="36"/>
        </w:rPr>
        <w:t>student surveys</w:t>
      </w:r>
    </w:p>
    <w:p w14:paraId="49B2EFA7" w14:textId="4D89DC7D" w:rsidR="000026E2" w:rsidRDefault="000026E2"/>
    <w:p w14:paraId="14D2872D" w14:textId="1DB319CC" w:rsidR="00904500" w:rsidRPr="00904500" w:rsidRDefault="00904500" w:rsidP="00904500">
      <w:pPr>
        <w:pStyle w:val="Heading2"/>
        <w:rPr>
          <w:rFonts w:ascii="Georgia" w:hAnsi="Georgia"/>
          <w:b w:val="0"/>
          <w:bCs/>
        </w:rPr>
      </w:pPr>
      <w:bookmarkStart w:id="0" w:name="_Introduction_and_overview"/>
      <w:bookmarkEnd w:id="0"/>
      <w:r w:rsidRPr="00904500">
        <w:rPr>
          <w:rFonts w:ascii="Georgia" w:hAnsi="Georgia"/>
          <w:bCs/>
        </w:rPr>
        <w:t>Introduction and overview</w:t>
      </w:r>
    </w:p>
    <w:p w14:paraId="7EEB363E" w14:textId="511B066E" w:rsidR="00773A53" w:rsidRDefault="008B4B02" w:rsidP="00D43B40">
      <w:r>
        <w:t xml:space="preserve">Researchers into student surveys of teaching have come to widely </w:t>
      </w:r>
      <w:r w:rsidR="001B3BAE">
        <w:t>varied</w:t>
      </w:r>
      <w:r>
        <w:t xml:space="preserve"> conclusions about </w:t>
      </w:r>
      <w:r w:rsidR="003D146E">
        <w:t xml:space="preserve">the validity of </w:t>
      </w:r>
      <w:r w:rsidR="001B3BAE">
        <w:t xml:space="preserve">the surveys, </w:t>
      </w:r>
      <w:r w:rsidR="00912FDD">
        <w:t>the insights they provide, and the biases they do or do not contain.</w:t>
      </w:r>
      <w:r w:rsidR="00D43B40">
        <w:t xml:space="preserve"> </w:t>
      </w:r>
      <w:r w:rsidR="00415016">
        <w:t>One of the few points</w:t>
      </w:r>
      <w:r w:rsidR="009A1D67">
        <w:t xml:space="preserve"> researchers agree on </w:t>
      </w:r>
      <w:r w:rsidR="00415016">
        <w:t xml:space="preserve">is that </w:t>
      </w:r>
      <w:r w:rsidR="0037549A">
        <w:rPr>
          <w:b/>
          <w:bCs/>
        </w:rPr>
        <w:t>student</w:t>
      </w:r>
      <w:r w:rsidR="003D146E" w:rsidRPr="00E4072B">
        <w:rPr>
          <w:b/>
          <w:bCs/>
        </w:rPr>
        <w:t xml:space="preserve"> surveys should be only one measure of teaching effectiveness</w:t>
      </w:r>
      <w:r w:rsidR="003D146E">
        <w:t>.</w:t>
      </w:r>
    </w:p>
    <w:p w14:paraId="5A72662D" w14:textId="77777777" w:rsidR="00773A53" w:rsidRDefault="00773A53" w:rsidP="00D43B40"/>
    <w:p w14:paraId="360E7BEF" w14:textId="1B9D89F2" w:rsidR="00406FAC" w:rsidRDefault="003176CB" w:rsidP="00D43B40">
      <w:pPr>
        <w:rPr>
          <w:rFonts w:cs="Helvetica-Condensed"/>
        </w:rPr>
      </w:pPr>
      <w:r>
        <w:t>Student ratings</w:t>
      </w:r>
      <w:r w:rsidR="00811DA0">
        <w:t xml:space="preserve"> provide a limited and narrow view of a course</w:t>
      </w:r>
      <w:r w:rsidR="00D3581E">
        <w:t xml:space="preserve"> and fail to capture the types of evidence-based strategies that improve student learning (National Academies of Sciences, Engineering, and Medicine, 2020). </w:t>
      </w:r>
      <w:r w:rsidR="00067CE7">
        <w:t xml:space="preserve">They </w:t>
      </w:r>
      <w:r w:rsidR="001F684E">
        <w:t>generally do a good job of measuring student satisfaction but “</w:t>
      </w:r>
      <w:r w:rsidR="001F684E" w:rsidRPr="00B133D5">
        <w:rPr>
          <w:rFonts w:cs="inberr"/>
        </w:rPr>
        <w:t xml:space="preserve">do not measure </w:t>
      </w:r>
      <w:r w:rsidR="001F684E" w:rsidRPr="00B133D5">
        <w:rPr>
          <w:rFonts w:cs="inberi"/>
          <w:i/>
          <w:iCs/>
        </w:rPr>
        <w:t xml:space="preserve">directly </w:t>
      </w:r>
      <w:r w:rsidR="001F684E" w:rsidRPr="00B133D5">
        <w:rPr>
          <w:rFonts w:cs="inberr"/>
        </w:rPr>
        <w:t>how much</w:t>
      </w:r>
      <w:r w:rsidR="001F684E">
        <w:rPr>
          <w:rFonts w:cs="inberr"/>
        </w:rPr>
        <w:t xml:space="preserve"> </w:t>
      </w:r>
      <w:r w:rsidR="001F684E" w:rsidRPr="00B133D5">
        <w:rPr>
          <w:rFonts w:cs="inberr"/>
        </w:rPr>
        <w:t>or how well a class of students has learned or any other aspect o</w:t>
      </w:r>
      <w:r w:rsidR="001F684E">
        <w:rPr>
          <w:rFonts w:cs="inberr"/>
        </w:rPr>
        <w:t xml:space="preserve">f achievement” </w:t>
      </w:r>
      <w:r w:rsidR="001F684E">
        <w:rPr>
          <w:rFonts w:cs="inberb"/>
        </w:rPr>
        <w:t>(</w:t>
      </w:r>
      <w:proofErr w:type="spellStart"/>
      <w:r w:rsidR="001F684E" w:rsidRPr="00BE1F0E">
        <w:rPr>
          <w:rFonts w:cs="inberb"/>
        </w:rPr>
        <w:t>Abrami</w:t>
      </w:r>
      <w:proofErr w:type="spellEnd"/>
      <w:r w:rsidR="001F684E" w:rsidRPr="00BE1F0E">
        <w:rPr>
          <w:rFonts w:cs="inberb"/>
        </w:rPr>
        <w:t>,</w:t>
      </w:r>
      <w:r w:rsidR="001F684E">
        <w:rPr>
          <w:rFonts w:cs="inberb"/>
        </w:rPr>
        <w:t xml:space="preserve"> </w:t>
      </w:r>
      <w:proofErr w:type="spellStart"/>
      <w:r w:rsidR="001F684E" w:rsidRPr="00BE1F0E">
        <w:rPr>
          <w:rFonts w:cs="inberb"/>
        </w:rPr>
        <w:t>d’Apollonia</w:t>
      </w:r>
      <w:proofErr w:type="spellEnd"/>
      <w:r w:rsidR="001F684E">
        <w:rPr>
          <w:rFonts w:cs="inberr"/>
        </w:rPr>
        <w:t xml:space="preserve">, </w:t>
      </w:r>
      <w:r w:rsidR="001F684E" w:rsidRPr="00BE1F0E">
        <w:rPr>
          <w:rFonts w:cs="inberb"/>
        </w:rPr>
        <w:t>and Rosenfield</w:t>
      </w:r>
      <w:r w:rsidR="001F684E">
        <w:rPr>
          <w:rFonts w:cs="inberb"/>
        </w:rPr>
        <w:t>, 2007, p. 394).</w:t>
      </w:r>
      <w:r w:rsidR="00067CE7">
        <w:rPr>
          <w:rFonts w:cs="inberb"/>
        </w:rPr>
        <w:t xml:space="preserve"> </w:t>
      </w:r>
      <w:r w:rsidR="001815CF">
        <w:t xml:space="preserve">They also </w:t>
      </w:r>
      <w:r w:rsidR="001815CF">
        <w:rPr>
          <w:rFonts w:cs="Helvetica-Condensed"/>
        </w:rPr>
        <w:t>do not “</w:t>
      </w:r>
      <w:r w:rsidR="001815CF" w:rsidRPr="0068617A">
        <w:rPr>
          <w:rFonts w:cs="AdvOT1ef757c0"/>
          <w:sz w:val="22"/>
          <w:szCs w:val="22"/>
        </w:rPr>
        <w:t xml:space="preserve">match </w:t>
      </w:r>
      <w:r w:rsidR="001815CF" w:rsidRPr="0068617A">
        <w:rPr>
          <w:rFonts w:cs="AdvOT1ef757c0"/>
        </w:rPr>
        <w:t>or measure the full range of academic</w:t>
      </w:r>
      <w:r w:rsidR="001815CF">
        <w:rPr>
          <w:rFonts w:cs="AdvOT1ef757c0"/>
        </w:rPr>
        <w:t xml:space="preserve"> </w:t>
      </w:r>
      <w:r w:rsidR="001815CF" w:rsidRPr="0068617A">
        <w:rPr>
          <w:rFonts w:cs="AdvOT1ef757c0"/>
        </w:rPr>
        <w:t>functions nor ever-increasing obligations of</w:t>
      </w:r>
      <w:r w:rsidR="001815CF">
        <w:rPr>
          <w:rFonts w:cs="AdvOT1ef757c0"/>
        </w:rPr>
        <w:t xml:space="preserve"> </w:t>
      </w:r>
      <w:r w:rsidR="001815CF" w:rsidRPr="00E1652C">
        <w:rPr>
          <w:rFonts w:cs="AdvOT1ef757c0"/>
        </w:rPr>
        <w:t>faculty</w:t>
      </w:r>
      <w:r w:rsidR="00795132">
        <w:rPr>
          <w:rFonts w:cs="AdvOT1ef757c0"/>
        </w:rPr>
        <w:t>”</w:t>
      </w:r>
      <w:r w:rsidR="001815CF">
        <w:rPr>
          <w:rFonts w:cs="AdvOT1ef757c0"/>
        </w:rPr>
        <w:t xml:space="preserve"> (</w:t>
      </w:r>
      <w:r w:rsidR="00193976">
        <w:rPr>
          <w:rFonts w:cs="Helvetica-Condensed"/>
        </w:rPr>
        <w:t>Wallace, Lewis, and Allen</w:t>
      </w:r>
      <w:r w:rsidR="001815CF">
        <w:rPr>
          <w:rFonts w:cs="Helvetica-Condensed"/>
        </w:rPr>
        <w:t xml:space="preserve">, </w:t>
      </w:r>
      <w:r w:rsidR="00193976">
        <w:rPr>
          <w:rFonts w:cs="Helvetica-Condensed"/>
        </w:rPr>
        <w:t>2019</w:t>
      </w:r>
      <w:r w:rsidR="00725821">
        <w:rPr>
          <w:rFonts w:cs="Helvetica-Condensed"/>
        </w:rPr>
        <w:t>, p. 9</w:t>
      </w:r>
      <w:r w:rsidR="00193976">
        <w:rPr>
          <w:rFonts w:cs="Helvetica-Condensed"/>
        </w:rPr>
        <w:t>)</w:t>
      </w:r>
      <w:r w:rsidR="00F13FE4">
        <w:rPr>
          <w:rFonts w:cs="Helvetica-Condensed"/>
        </w:rPr>
        <w:t xml:space="preserve">. </w:t>
      </w:r>
      <w:r w:rsidR="00B570F5">
        <w:rPr>
          <w:rFonts w:cs="Helvetica-Condensed"/>
        </w:rPr>
        <w:t xml:space="preserve">Nor do they </w:t>
      </w:r>
      <w:r w:rsidR="00F13FE4">
        <w:rPr>
          <w:rFonts w:cs="Helvetica-Condensed"/>
        </w:rPr>
        <w:t xml:space="preserve">reflect the </w:t>
      </w:r>
      <w:r w:rsidR="00867F30">
        <w:rPr>
          <w:rFonts w:cs="Helvetica-Condensed"/>
        </w:rPr>
        <w:t xml:space="preserve">innovative approaches that instructors have taken to improve student learning, especially during extraordinary circumstances like the </w:t>
      </w:r>
      <w:r w:rsidR="00CD2E94">
        <w:rPr>
          <w:rFonts w:cs="Helvetica-Condensed"/>
        </w:rPr>
        <w:t>Covid-19</w:t>
      </w:r>
      <w:r w:rsidR="00867F30">
        <w:rPr>
          <w:rFonts w:cs="Helvetica-Condensed"/>
        </w:rPr>
        <w:t xml:space="preserve"> pandemic.</w:t>
      </w:r>
    </w:p>
    <w:p w14:paraId="1CC79A39" w14:textId="77777777" w:rsidR="00406FAC" w:rsidRDefault="00406FAC" w:rsidP="00D43B40">
      <w:pPr>
        <w:rPr>
          <w:rFonts w:cs="Helvetica-Condensed"/>
        </w:rPr>
      </w:pPr>
    </w:p>
    <w:p w14:paraId="01BE7862" w14:textId="768715FE" w:rsidR="003248FC" w:rsidRPr="00593690" w:rsidRDefault="001C2A2D" w:rsidP="00D43B40">
      <w:r>
        <w:rPr>
          <w:rFonts w:cs="Helvetica-Condensed"/>
        </w:rPr>
        <w:t>KU’s own policies reflect th</w:t>
      </w:r>
      <w:r w:rsidR="000C3C98">
        <w:rPr>
          <w:rFonts w:cs="Helvetica-Condensed"/>
        </w:rPr>
        <w:t>e need for multiple sources of evidence about an instructor’s teaching</w:t>
      </w:r>
      <w:r w:rsidR="003248FC">
        <w:rPr>
          <w:rFonts w:cs="Helvetica-Condensed"/>
        </w:rPr>
        <w:t xml:space="preserve">. </w:t>
      </w:r>
      <w:r w:rsidR="003248FC">
        <w:t>Even so, the use of multiple measures is widely ignored, leading to a loss of trust in the evaluation system</w:t>
      </w:r>
      <w:r w:rsidR="004D7949">
        <w:t xml:space="preserve"> </w:t>
      </w:r>
      <w:r w:rsidR="00007900">
        <w:t>(</w:t>
      </w:r>
      <w:r w:rsidR="004D7949">
        <w:t xml:space="preserve">Austin, Sorcinelli and </w:t>
      </w:r>
      <w:proofErr w:type="spellStart"/>
      <w:r w:rsidR="004D7949">
        <w:t>McDaniels</w:t>
      </w:r>
      <w:proofErr w:type="spellEnd"/>
      <w:r w:rsidR="004D7949">
        <w:t>, 2007).</w:t>
      </w:r>
      <w:r w:rsidR="003248FC">
        <w:t xml:space="preserve"> That </w:t>
      </w:r>
      <w:r w:rsidR="00007900">
        <w:t>became readily apparen</w:t>
      </w:r>
      <w:r w:rsidR="00AC09AF">
        <w:t xml:space="preserve">t </w:t>
      </w:r>
      <w:r w:rsidR="00872D91">
        <w:t>early in</w:t>
      </w:r>
      <w:r w:rsidR="00AC09AF">
        <w:t xml:space="preserve"> the pandemic as</w:t>
      </w:r>
      <w:r w:rsidR="003248FC">
        <w:t xml:space="preserve"> faculty </w:t>
      </w:r>
      <w:r w:rsidR="00AC09AF">
        <w:t>demanded</w:t>
      </w:r>
      <w:r w:rsidR="003248FC">
        <w:t xml:space="preserve"> that student survey results be excluded from personnel files</w:t>
      </w:r>
      <w:r w:rsidR="005843A1">
        <w:t xml:space="preserve">, </w:t>
      </w:r>
      <w:r w:rsidR="006E573E">
        <w:t>arguing that</w:t>
      </w:r>
      <w:r w:rsidR="00C67DA8">
        <w:t xml:space="preserve"> students </w:t>
      </w:r>
      <w:r w:rsidR="00011C6D">
        <w:t xml:space="preserve">would not account for the unusual circumstances brought on by the pandemic or </w:t>
      </w:r>
      <w:r w:rsidR="00AF292A">
        <w:t xml:space="preserve">understand </w:t>
      </w:r>
      <w:r w:rsidR="00011C6D">
        <w:t>the</w:t>
      </w:r>
      <w:r w:rsidR="000450BF">
        <w:t xml:space="preserve"> significant</w:t>
      </w:r>
      <w:r w:rsidR="00011C6D">
        <w:t xml:space="preserve"> work involved in shifting to remote teaching</w:t>
      </w:r>
      <w:r w:rsidR="003248FC">
        <w:t>.</w:t>
      </w:r>
      <w:r w:rsidR="000450BF">
        <w:t xml:space="preserve"> </w:t>
      </w:r>
      <w:r w:rsidR="000450BF" w:rsidRPr="00593690">
        <w:t>Th</w:t>
      </w:r>
      <w:r w:rsidR="005C406B" w:rsidRPr="00593690">
        <w:t>ose concerns</w:t>
      </w:r>
      <w:r w:rsidR="000450BF" w:rsidRPr="00593690">
        <w:t xml:space="preserve"> </w:t>
      </w:r>
      <w:r w:rsidR="00E75180" w:rsidRPr="00593690">
        <w:t>underscore the need to</w:t>
      </w:r>
      <w:r w:rsidR="00E94360" w:rsidRPr="00593690">
        <w:t xml:space="preserve"> follow university policy and </w:t>
      </w:r>
      <w:r w:rsidR="00FE71EF" w:rsidRPr="00593690">
        <w:t xml:space="preserve">broaden the approach </w:t>
      </w:r>
      <w:r w:rsidR="00E94360" w:rsidRPr="00593690">
        <w:t xml:space="preserve">used to </w:t>
      </w:r>
      <w:r w:rsidR="00E75180" w:rsidRPr="00593690">
        <w:t>evaluat</w:t>
      </w:r>
      <w:r w:rsidR="00E94360" w:rsidRPr="00593690">
        <w:t>e</w:t>
      </w:r>
      <w:r w:rsidR="00E75180" w:rsidRPr="00593690">
        <w:t xml:space="preserve"> teaching</w:t>
      </w:r>
      <w:r w:rsidR="00476D06" w:rsidRPr="00593690">
        <w:t>.</w:t>
      </w:r>
      <w:r w:rsidR="00FE71EF" w:rsidRPr="00593690">
        <w:t xml:space="preserve"> </w:t>
      </w:r>
      <w:r w:rsidR="003248FC" w:rsidRPr="00593690">
        <w:t xml:space="preserve"> </w:t>
      </w:r>
    </w:p>
    <w:p w14:paraId="0E48C36E" w14:textId="6B2EBC50" w:rsidR="00834AC1" w:rsidRDefault="00834AC1"/>
    <w:p w14:paraId="1A540A27" w14:textId="0CB47BF3" w:rsidR="00FE68CC" w:rsidRDefault="001D78E4" w:rsidP="00FE68CC">
      <w:r>
        <w:t xml:space="preserve">The research literature </w:t>
      </w:r>
      <w:r w:rsidR="008D5FC7">
        <w:t xml:space="preserve">also makes clear that </w:t>
      </w:r>
      <w:r w:rsidR="008D5FC7" w:rsidRPr="008D5FC7">
        <w:rPr>
          <w:b/>
          <w:bCs/>
        </w:rPr>
        <w:t>student surveys of teaching should be g</w:t>
      </w:r>
      <w:r w:rsidR="00FE68CC" w:rsidRPr="008D5FC7">
        <w:rPr>
          <w:b/>
          <w:bCs/>
        </w:rPr>
        <w:t>rounded in a shared understanding of good teaching</w:t>
      </w:r>
      <w:r w:rsidR="008D5FC7">
        <w:t>.</w:t>
      </w:r>
      <w:r w:rsidR="00C64022">
        <w:t xml:space="preserve"> </w:t>
      </w:r>
      <w:r w:rsidR="00095885">
        <w:t xml:space="preserve">They rarely </w:t>
      </w:r>
      <w:r w:rsidR="007F3FFC">
        <w:t>are. S</w:t>
      </w:r>
      <w:r w:rsidR="00B578E7">
        <w:t xml:space="preserve">tudents, </w:t>
      </w:r>
      <w:proofErr w:type="gramStart"/>
      <w:r w:rsidR="00B578E7">
        <w:t>faculty</w:t>
      </w:r>
      <w:proofErr w:type="gramEnd"/>
      <w:r w:rsidR="00B578E7">
        <w:t xml:space="preserve"> and administrators often have</w:t>
      </w:r>
      <w:r w:rsidR="00490F66">
        <w:t xml:space="preserve"> differing views,</w:t>
      </w:r>
      <w:r w:rsidR="002F5066">
        <w:t xml:space="preserve"> and </w:t>
      </w:r>
      <w:r w:rsidR="00C02EA5">
        <w:t xml:space="preserve">criteria vary widely across </w:t>
      </w:r>
      <w:r w:rsidR="002F5066">
        <w:t xml:space="preserve">and within </w:t>
      </w:r>
      <w:r w:rsidR="00C02EA5">
        <w:t>schools, departments and disciplines</w:t>
      </w:r>
      <w:r w:rsidR="00FE3DF1">
        <w:t xml:space="preserve"> (</w:t>
      </w:r>
      <w:proofErr w:type="spellStart"/>
      <w:r w:rsidR="00FE3DF1" w:rsidRPr="00BE1F0E">
        <w:rPr>
          <w:rFonts w:cs="inberb"/>
        </w:rPr>
        <w:t>Abrami</w:t>
      </w:r>
      <w:proofErr w:type="spellEnd"/>
      <w:r w:rsidR="00FE3DF1" w:rsidRPr="00BE1F0E">
        <w:rPr>
          <w:rFonts w:cs="inberb"/>
        </w:rPr>
        <w:t>,</w:t>
      </w:r>
      <w:r w:rsidR="00FE3DF1">
        <w:rPr>
          <w:rFonts w:cs="inberb"/>
        </w:rPr>
        <w:t xml:space="preserve"> </w:t>
      </w:r>
      <w:proofErr w:type="spellStart"/>
      <w:r w:rsidR="00FE3DF1" w:rsidRPr="00BE1F0E">
        <w:rPr>
          <w:rFonts w:cs="inberb"/>
        </w:rPr>
        <w:t>d’Apollonia</w:t>
      </w:r>
      <w:proofErr w:type="spellEnd"/>
      <w:r w:rsidR="00FE3DF1">
        <w:rPr>
          <w:rFonts w:cs="inberr"/>
        </w:rPr>
        <w:t xml:space="preserve">, </w:t>
      </w:r>
      <w:r w:rsidR="00FE3DF1" w:rsidRPr="00BE1F0E">
        <w:rPr>
          <w:rFonts w:cs="inberb"/>
        </w:rPr>
        <w:t>and Rosenfield</w:t>
      </w:r>
      <w:r w:rsidR="00FE3DF1">
        <w:rPr>
          <w:rFonts w:cs="inberb"/>
        </w:rPr>
        <w:t>, 2007)</w:t>
      </w:r>
      <w:r w:rsidR="006F4199">
        <w:t xml:space="preserve">. KU has </w:t>
      </w:r>
      <w:r w:rsidR="0090198C">
        <w:t>no single definition at the university level</w:t>
      </w:r>
      <w:r w:rsidR="006F4199">
        <w:t xml:space="preserve">, although </w:t>
      </w:r>
      <w:r w:rsidR="00551719">
        <w:t>questions on student survey</w:t>
      </w:r>
      <w:r w:rsidR="00B25C68">
        <w:t>s</w:t>
      </w:r>
      <w:r w:rsidR="00551719">
        <w:t xml:space="preserve"> </w:t>
      </w:r>
      <w:r w:rsidR="00B25C68">
        <w:t>send a message about what should be valued.</w:t>
      </w:r>
    </w:p>
    <w:p w14:paraId="7AFB37A7" w14:textId="129305C5" w:rsidR="00FE68CC" w:rsidRDefault="00FE68CC"/>
    <w:p w14:paraId="0D117F0D" w14:textId="2C1E482A" w:rsidR="00190830" w:rsidRDefault="00912FDD">
      <w:r>
        <w:t>This overview of literatur</w:t>
      </w:r>
      <w:r w:rsidR="00EC4C56">
        <w:t>e</w:t>
      </w:r>
      <w:r>
        <w:t xml:space="preserve"> highlights key areas of agreement</w:t>
      </w:r>
      <w:r w:rsidR="00514E50">
        <w:t xml:space="preserve">, </w:t>
      </w:r>
      <w:proofErr w:type="gramStart"/>
      <w:r w:rsidR="00514E50">
        <w:t>disagreement</w:t>
      </w:r>
      <w:proofErr w:type="gramEnd"/>
      <w:r>
        <w:t xml:space="preserve"> and concern</w:t>
      </w:r>
      <w:r w:rsidR="00E12785">
        <w:t xml:space="preserve"> about student surveys of teaching</w:t>
      </w:r>
      <w:r>
        <w:t>.</w:t>
      </w:r>
      <w:r w:rsidR="00E12785">
        <w:t xml:space="preserve"> </w:t>
      </w:r>
      <w:r w:rsidR="0049462E">
        <w:t xml:space="preserve">It </w:t>
      </w:r>
      <w:r w:rsidR="000207BE">
        <w:t xml:space="preserve">draws from a </w:t>
      </w:r>
      <w:r w:rsidR="006B0F67">
        <w:t>wide range of literature</w:t>
      </w:r>
      <w:r w:rsidR="009F677E">
        <w:t xml:space="preserve"> and </w:t>
      </w:r>
      <w:r w:rsidR="000D09FD">
        <w:t>is</w:t>
      </w:r>
      <w:r w:rsidR="00632181">
        <w:t xml:space="preserve"> intended to provide a</w:t>
      </w:r>
      <w:r w:rsidR="006B0F67">
        <w:t>n</w:t>
      </w:r>
      <w:r w:rsidR="00632181">
        <w:t xml:space="preserve"> overview of the </w:t>
      </w:r>
      <w:r w:rsidR="009F677E">
        <w:t>scholarly thinking about student surveys.</w:t>
      </w:r>
      <w:r w:rsidR="0074182B">
        <w:t xml:space="preserve"> It is far from comprehensive</w:t>
      </w:r>
      <w:r w:rsidR="00BA3290">
        <w:t xml:space="preserve">, and it is </w:t>
      </w:r>
      <w:r w:rsidR="000D09FD" w:rsidRPr="009F677E">
        <w:rPr>
          <w:i/>
          <w:iCs/>
        </w:rPr>
        <w:t>not</w:t>
      </w:r>
      <w:r w:rsidR="000D09FD">
        <w:t xml:space="preserve"> intended to argue against the use of student surveys of teaching. </w:t>
      </w:r>
      <w:r w:rsidR="00EC4C56">
        <w:t>The student voice is a crucial component in</w:t>
      </w:r>
      <w:r w:rsidR="00073814">
        <w:t xml:space="preserve"> the evaluation of teaching. </w:t>
      </w:r>
      <w:r w:rsidR="00BA3290">
        <w:t>An earlier version of th</w:t>
      </w:r>
      <w:r w:rsidR="0038531B">
        <w:t>is literature review</w:t>
      </w:r>
      <w:r w:rsidR="003E164C">
        <w:t xml:space="preserve"> </w:t>
      </w:r>
      <w:r w:rsidR="00661F67">
        <w:t>provide</w:t>
      </w:r>
      <w:r w:rsidR="00242DB7">
        <w:t>d</w:t>
      </w:r>
      <w:r w:rsidR="00661F67">
        <w:t xml:space="preserve"> context and </w:t>
      </w:r>
      <w:r w:rsidR="002E24D9">
        <w:t xml:space="preserve">guidance </w:t>
      </w:r>
      <w:r w:rsidR="000D77B7">
        <w:t xml:space="preserve">for </w:t>
      </w:r>
      <w:r w:rsidR="00146F9A">
        <w:t>the Task Force on Student Surveys of Teaching</w:t>
      </w:r>
      <w:r w:rsidR="00242DB7">
        <w:t xml:space="preserve"> in </w:t>
      </w:r>
      <w:proofErr w:type="gramStart"/>
      <w:r w:rsidR="00242DB7">
        <w:t>2020-21, and</w:t>
      </w:r>
      <w:proofErr w:type="gramEnd"/>
      <w:r w:rsidR="00242DB7">
        <w:t xml:space="preserve"> </w:t>
      </w:r>
      <w:r w:rsidR="00581D66">
        <w:t xml:space="preserve">is now intended </w:t>
      </w:r>
      <w:r w:rsidR="00854A49">
        <w:t xml:space="preserve">to provide context to the changes that were made in </w:t>
      </w:r>
      <w:r w:rsidR="002E24D9">
        <w:t>KU’s standard survey</w:t>
      </w:r>
      <w:r w:rsidR="00581D66">
        <w:t xml:space="preserve"> starting in Spring 2021</w:t>
      </w:r>
      <w:r w:rsidR="002E24D9">
        <w:t xml:space="preserve">. </w:t>
      </w:r>
    </w:p>
    <w:p w14:paraId="0CFA3F24" w14:textId="73534ED6" w:rsidR="00190830" w:rsidRDefault="00190830" w:rsidP="00593690">
      <w:pPr>
        <w:tabs>
          <w:tab w:val="left" w:pos="2390"/>
        </w:tabs>
      </w:pPr>
    </w:p>
    <w:p w14:paraId="24D075F0" w14:textId="5F7B49D1" w:rsidR="00A7186A" w:rsidRDefault="00A7186A" w:rsidP="00A068D5">
      <w:pPr>
        <w:pStyle w:val="Heading1"/>
      </w:pPr>
      <w:bookmarkStart w:id="1" w:name="_Background_and_context"/>
      <w:bookmarkStart w:id="2" w:name="Definitions"/>
      <w:bookmarkEnd w:id="1"/>
      <w:r>
        <w:lastRenderedPageBreak/>
        <w:t xml:space="preserve">A note about </w:t>
      </w:r>
      <w:r w:rsidR="0049319C">
        <w:t>definitions</w:t>
      </w:r>
      <w:bookmarkEnd w:id="2"/>
    </w:p>
    <w:p w14:paraId="7F950A7B" w14:textId="77777777" w:rsidR="00944774" w:rsidRDefault="001B5CD6" w:rsidP="001B5CD6">
      <w:r>
        <w:t xml:space="preserve">This paper uses the </w:t>
      </w:r>
      <w:r w:rsidRPr="006775F5">
        <w:t>term</w:t>
      </w:r>
      <w:r w:rsidRPr="001B5CD6">
        <w:rPr>
          <w:i/>
          <w:iCs/>
        </w:rPr>
        <w:t xml:space="preserve"> student surveys</w:t>
      </w:r>
      <w:r>
        <w:t xml:space="preserve"> </w:t>
      </w:r>
      <w:r w:rsidRPr="006775F5">
        <w:rPr>
          <w:i/>
          <w:iCs/>
        </w:rPr>
        <w:t>of teaching</w:t>
      </w:r>
      <w:r>
        <w:t xml:space="preserve"> to refer to the end-of-semester surveys that</w:t>
      </w:r>
      <w:r w:rsidR="00B5123F">
        <w:t xml:space="preserve"> gather student feedback </w:t>
      </w:r>
      <w:r w:rsidR="00A6111E">
        <w:t>about</w:t>
      </w:r>
      <w:r w:rsidR="00B5123F">
        <w:t xml:space="preserve"> instructors and </w:t>
      </w:r>
      <w:r w:rsidR="006775F5">
        <w:t>college courses.</w:t>
      </w:r>
      <w:r w:rsidR="00A6111E">
        <w:t xml:space="preserve"> These surveys are sometimes known as </w:t>
      </w:r>
      <w:r w:rsidR="00A6111E" w:rsidRPr="009A1D97">
        <w:rPr>
          <w:i/>
          <w:iCs/>
        </w:rPr>
        <w:t>student evaluations</w:t>
      </w:r>
      <w:r w:rsidR="009A1D97">
        <w:rPr>
          <w:i/>
          <w:iCs/>
        </w:rPr>
        <w:t xml:space="preserve"> of teaching</w:t>
      </w:r>
      <w:r w:rsidR="00A6111E">
        <w:t xml:space="preserve">, </w:t>
      </w:r>
      <w:r w:rsidR="00A6111E" w:rsidRPr="009A1D97">
        <w:rPr>
          <w:i/>
          <w:iCs/>
        </w:rPr>
        <w:t>student ratings</w:t>
      </w:r>
      <w:r w:rsidR="00A6111E">
        <w:t>,</w:t>
      </w:r>
      <w:r w:rsidR="009A1D97">
        <w:t xml:space="preserve"> and</w:t>
      </w:r>
      <w:r w:rsidR="00A6111E">
        <w:t xml:space="preserve"> </w:t>
      </w:r>
      <w:r w:rsidR="00A6111E" w:rsidRPr="009A1D97">
        <w:rPr>
          <w:i/>
          <w:iCs/>
        </w:rPr>
        <w:t>course evaluations</w:t>
      </w:r>
      <w:r w:rsidR="009A1D97">
        <w:t xml:space="preserve">, among other terms. </w:t>
      </w:r>
      <w:r w:rsidR="00193BB8" w:rsidRPr="00193BB8">
        <w:rPr>
          <w:i/>
          <w:iCs/>
        </w:rPr>
        <w:t>Student surveys of teaching</w:t>
      </w:r>
      <w:r w:rsidR="00193BB8">
        <w:t xml:space="preserve">, or just </w:t>
      </w:r>
      <w:r w:rsidR="00193BB8" w:rsidRPr="00193BB8">
        <w:rPr>
          <w:i/>
          <w:iCs/>
        </w:rPr>
        <w:t>student surveys</w:t>
      </w:r>
      <w:r w:rsidR="00193BB8">
        <w:t xml:space="preserve">, seems the most accurate </w:t>
      </w:r>
      <w:r w:rsidR="000D6EDE">
        <w:t>and neutral term</w:t>
      </w:r>
      <w:r w:rsidR="004B7385">
        <w:t>.</w:t>
      </w:r>
    </w:p>
    <w:p w14:paraId="47F341A1" w14:textId="77777777" w:rsidR="00944774" w:rsidRDefault="00944774" w:rsidP="001B5CD6"/>
    <w:p w14:paraId="33AF1FFE" w14:textId="6C4938C6" w:rsidR="002420D9" w:rsidRPr="00161425" w:rsidRDefault="00161425" w:rsidP="00A068D5">
      <w:pPr>
        <w:pStyle w:val="Heading1"/>
      </w:pPr>
      <w:r w:rsidRPr="00161425">
        <w:t>Background</w:t>
      </w:r>
      <w:r w:rsidR="00DA55B3">
        <w:t xml:space="preserve"> and context</w:t>
      </w:r>
    </w:p>
    <w:p w14:paraId="34B75509" w14:textId="0A4F1BA7" w:rsidR="00D75075" w:rsidRDefault="00DE3340" w:rsidP="00A82ABF">
      <w:r>
        <w:t xml:space="preserve">Student surveys of teaching </w:t>
      </w:r>
      <w:r w:rsidR="005013D6">
        <w:t>originated in the early 20</w:t>
      </w:r>
      <w:r w:rsidR="005013D6" w:rsidRPr="005013D6">
        <w:rPr>
          <w:vertAlign w:val="superscript"/>
        </w:rPr>
        <w:t>th</w:t>
      </w:r>
      <w:r w:rsidR="005013D6">
        <w:t xml:space="preserve"> century</w:t>
      </w:r>
      <w:r w:rsidR="0072769F">
        <w:t>,</w:t>
      </w:r>
      <w:r w:rsidR="005013D6">
        <w:t xml:space="preserve"> and </w:t>
      </w:r>
      <w:r w:rsidR="0072769F">
        <w:t xml:space="preserve">their use spread widely in the </w:t>
      </w:r>
      <w:r w:rsidR="0054784C">
        <w:t>1960s and 1970s as students demanded a voice</w:t>
      </w:r>
      <w:r>
        <w:t xml:space="preserve"> </w:t>
      </w:r>
      <w:r w:rsidR="00BA4949">
        <w:t>at</w:t>
      </w:r>
      <w:r>
        <w:t xml:space="preserve"> their institutions</w:t>
      </w:r>
      <w:r w:rsidR="0054784C">
        <w:t>.</w:t>
      </w:r>
      <w:r w:rsidR="0066512D">
        <w:t xml:space="preserve"> </w:t>
      </w:r>
      <w:r w:rsidR="006863E3">
        <w:t>The surveys were used primarily</w:t>
      </w:r>
      <w:r w:rsidR="00D04492">
        <w:t xml:space="preserve"> to help faculty improve their teaching until </w:t>
      </w:r>
      <w:r w:rsidR="0066512D">
        <w:t>the 1970s,</w:t>
      </w:r>
      <w:r w:rsidR="00091720">
        <w:t xml:space="preserve"> when administrators </w:t>
      </w:r>
      <w:r w:rsidR="000D0FFA">
        <w:t>began applying them to personnel decisions</w:t>
      </w:r>
      <w:r w:rsidR="00D85C5D">
        <w:t xml:space="preserve"> </w:t>
      </w:r>
      <w:r w:rsidR="0066512D">
        <w:t>(</w:t>
      </w:r>
      <w:r w:rsidR="0050586B" w:rsidRPr="00B01EDB">
        <w:rPr>
          <w:rFonts w:cs="Helvetica"/>
          <w:color w:val="000000"/>
          <w:spacing w:val="-5"/>
          <w:shd w:val="clear" w:color="auto" w:fill="FFFFFF"/>
        </w:rPr>
        <w:t>Galbraith, Merrill,</w:t>
      </w:r>
      <w:r w:rsidR="0050586B">
        <w:rPr>
          <w:rFonts w:cs="Helvetica"/>
          <w:color w:val="000000"/>
          <w:spacing w:val="-5"/>
          <w:shd w:val="clear" w:color="auto" w:fill="FFFFFF"/>
        </w:rPr>
        <w:t xml:space="preserve"> and </w:t>
      </w:r>
      <w:r w:rsidR="0050586B" w:rsidRPr="00B01EDB">
        <w:rPr>
          <w:rFonts w:cs="Helvetica"/>
          <w:color w:val="000000"/>
          <w:spacing w:val="-5"/>
          <w:shd w:val="clear" w:color="auto" w:fill="FFFFFF"/>
        </w:rPr>
        <w:t>Kline</w:t>
      </w:r>
      <w:r w:rsidR="00700DCE">
        <w:rPr>
          <w:rFonts w:cs="Helvetica"/>
          <w:color w:val="000000"/>
          <w:spacing w:val="-5"/>
          <w:shd w:val="clear" w:color="auto" w:fill="FFFFFF"/>
        </w:rPr>
        <w:t xml:space="preserve">, </w:t>
      </w:r>
      <w:r w:rsidR="0050586B" w:rsidRPr="00B01EDB">
        <w:rPr>
          <w:rFonts w:cs="Helvetica"/>
          <w:color w:val="000000"/>
          <w:spacing w:val="-5"/>
          <w:shd w:val="clear" w:color="auto" w:fill="FFFFFF"/>
        </w:rPr>
        <w:t>2012)</w:t>
      </w:r>
      <w:r w:rsidR="0066512D">
        <w:rPr>
          <w:rFonts w:cs="Helvetica"/>
          <w:color w:val="000000"/>
          <w:spacing w:val="-5"/>
          <w:shd w:val="clear" w:color="auto" w:fill="FFFFFF"/>
        </w:rPr>
        <w:t>.</w:t>
      </w:r>
      <w:r w:rsidR="00E219B2">
        <w:rPr>
          <w:rFonts w:cs="Helvetica"/>
          <w:color w:val="000000"/>
          <w:spacing w:val="-5"/>
          <w:shd w:val="clear" w:color="auto" w:fill="FFFFFF"/>
        </w:rPr>
        <w:t xml:space="preserve"> </w:t>
      </w:r>
      <w:proofErr w:type="spellStart"/>
      <w:r w:rsidR="00E219B2">
        <w:t>Clayson</w:t>
      </w:r>
      <w:proofErr w:type="spellEnd"/>
      <w:r w:rsidR="00E219B2">
        <w:t xml:space="preserve"> (2021, p. 3) says the purpose of the surveys</w:t>
      </w:r>
      <w:r w:rsidR="00A7186A">
        <w:t xml:space="preserve"> in the 1960s and 1970s</w:t>
      </w:r>
      <w:r w:rsidR="00E219B2">
        <w:t xml:space="preserve"> varied widely, with “no consensus about what the process was designed to measure.”</w:t>
      </w:r>
      <w:r w:rsidR="003E5453">
        <w:t xml:space="preserve"> </w:t>
      </w:r>
      <w:proofErr w:type="spellStart"/>
      <w:r w:rsidR="00A82ABF">
        <w:t>Spooren</w:t>
      </w:r>
      <w:proofErr w:type="spellEnd"/>
      <w:r w:rsidR="00A82ABF">
        <w:t xml:space="preserve"> et al. (2013) say that the use of student surveys for faculty evaluation arose from an increasing emphasis on “quality assurance,” “performance management</w:t>
      </w:r>
      <w:r w:rsidR="003B54B5">
        <w:t>” and “consumer satisfaction” in universities.</w:t>
      </w:r>
      <w:r w:rsidR="00117E91">
        <w:t xml:space="preserve"> </w:t>
      </w:r>
      <w:r w:rsidR="008E7291">
        <w:t xml:space="preserve">Similarly, </w:t>
      </w:r>
      <w:r w:rsidR="00E96ABC">
        <w:t>Cox, Rickard, and Lowery (2021) attribute the elevation in the importance of student surveys to higher education’s adoption of a consumerist model. That model</w:t>
      </w:r>
      <w:r w:rsidR="003D213F">
        <w:t>, they say,</w:t>
      </w:r>
      <w:r w:rsidR="00E96ABC">
        <w:t xml:space="preserve"> leads students to pressure instructors for higher grades and to threaten to leave poor comments on surveys if instructors fail to comply.</w:t>
      </w:r>
      <w:r w:rsidR="008E7291">
        <w:t xml:space="preserve"> </w:t>
      </w:r>
      <w:r w:rsidR="006F76EE">
        <w:t>Titus (2008</w:t>
      </w:r>
      <w:r w:rsidR="00A80A78">
        <w:t>, pp. 413-414</w:t>
      </w:r>
      <w:r w:rsidR="006F76EE">
        <w:t xml:space="preserve">) goes even further, </w:t>
      </w:r>
      <w:r w:rsidR="00F26769">
        <w:t>saying that student surveys grew</w:t>
      </w:r>
      <w:r w:rsidR="00165EB5">
        <w:t xml:space="preserve"> in use and power as</w:t>
      </w:r>
      <w:r w:rsidR="007B556D">
        <w:t xml:space="preserve"> part of an “accountability </w:t>
      </w:r>
      <w:r w:rsidR="005409CE">
        <w:t>agenda” that followed a “devaluing of faculty.”</w:t>
      </w:r>
      <w:r w:rsidR="001B180A">
        <w:t xml:space="preserve"> </w:t>
      </w:r>
    </w:p>
    <w:p w14:paraId="5BAC87AE" w14:textId="77777777" w:rsidR="00BD0323" w:rsidRDefault="00BD0323" w:rsidP="00A82ABF"/>
    <w:p w14:paraId="67D03E13" w14:textId="12676F4A" w:rsidR="001C7355" w:rsidRDefault="0050115C" w:rsidP="001C7355">
      <w:r>
        <w:t xml:space="preserve">Research into student surveys of teaching has been conducted nearly </w:t>
      </w:r>
      <w:proofErr w:type="gramStart"/>
      <w:r>
        <w:t>as long as</w:t>
      </w:r>
      <w:proofErr w:type="gramEnd"/>
      <w:r>
        <w:t xml:space="preserve"> the surveys have existed,</w:t>
      </w:r>
      <w:r w:rsidR="003A446D">
        <w:t xml:space="preserve"> and </w:t>
      </w:r>
      <w:proofErr w:type="spellStart"/>
      <w:r w:rsidR="00386E2C">
        <w:t>Emmelman</w:t>
      </w:r>
      <w:proofErr w:type="spellEnd"/>
      <w:r w:rsidR="00386E2C">
        <w:t xml:space="preserve"> and DeCesare (2007, p. 228) describe the literature </w:t>
      </w:r>
      <w:r w:rsidR="006E087F">
        <w:t xml:space="preserve">as </w:t>
      </w:r>
      <w:r w:rsidR="00386E2C">
        <w:t>“truly vast.”</w:t>
      </w:r>
      <w:r w:rsidR="00FD647D">
        <w:t xml:space="preserve"> </w:t>
      </w:r>
      <w:r w:rsidR="003A446D">
        <w:t xml:space="preserve">As </w:t>
      </w:r>
      <w:r>
        <w:t>the stakes in using the surveys increased, so did the volume of research seeking to determine their validity</w:t>
      </w:r>
      <w:r w:rsidR="000D047C">
        <w:t>, biases,</w:t>
      </w:r>
      <w:r w:rsidR="00727328">
        <w:t xml:space="preserve"> and </w:t>
      </w:r>
      <w:r w:rsidR="000D047C">
        <w:t>appropriate use</w:t>
      </w:r>
      <w:r>
        <w:t xml:space="preserve"> </w:t>
      </w:r>
      <w:r w:rsidR="005129E8">
        <w:t>(</w:t>
      </w:r>
      <w:r w:rsidRPr="00B01EDB">
        <w:rPr>
          <w:rFonts w:cs="Helvetica"/>
          <w:color w:val="000000"/>
          <w:spacing w:val="-5"/>
          <w:shd w:val="clear" w:color="auto" w:fill="FFFFFF"/>
        </w:rPr>
        <w:t>Galbraith, Merrill,</w:t>
      </w:r>
      <w:r>
        <w:rPr>
          <w:rFonts w:cs="Helvetica"/>
          <w:color w:val="000000"/>
          <w:spacing w:val="-5"/>
          <w:shd w:val="clear" w:color="auto" w:fill="FFFFFF"/>
        </w:rPr>
        <w:t xml:space="preserve"> and </w:t>
      </w:r>
      <w:r w:rsidRPr="00B01EDB">
        <w:rPr>
          <w:rFonts w:cs="Helvetica"/>
          <w:color w:val="000000"/>
          <w:spacing w:val="-5"/>
          <w:shd w:val="clear" w:color="auto" w:fill="FFFFFF"/>
        </w:rPr>
        <w:t>Kline</w:t>
      </w:r>
      <w:r w:rsidR="005129E8">
        <w:rPr>
          <w:rFonts w:cs="Helvetica"/>
          <w:color w:val="000000"/>
          <w:spacing w:val="-5"/>
          <w:shd w:val="clear" w:color="auto" w:fill="FFFFFF"/>
        </w:rPr>
        <w:t xml:space="preserve">, </w:t>
      </w:r>
      <w:r w:rsidRPr="00B01EDB">
        <w:rPr>
          <w:rFonts w:cs="Helvetica"/>
          <w:color w:val="000000"/>
          <w:spacing w:val="-5"/>
          <w:shd w:val="clear" w:color="auto" w:fill="FFFFFF"/>
        </w:rPr>
        <w:t>2012)</w:t>
      </w:r>
      <w:r w:rsidR="005615CF">
        <w:rPr>
          <w:rFonts w:cs="Helvetica"/>
          <w:color w:val="000000"/>
          <w:spacing w:val="-5"/>
          <w:shd w:val="clear" w:color="auto" w:fill="FFFFFF"/>
        </w:rPr>
        <w:t xml:space="preserve">. </w:t>
      </w:r>
      <w:r w:rsidR="00992BB8">
        <w:rPr>
          <w:rFonts w:cs="Helvetica"/>
          <w:color w:val="000000"/>
          <w:spacing w:val="-5"/>
          <w:shd w:val="clear" w:color="auto" w:fill="FFFFFF"/>
        </w:rPr>
        <w:t>Th</w:t>
      </w:r>
      <w:r w:rsidR="0077269A">
        <w:rPr>
          <w:rFonts w:cs="Helvetica"/>
          <w:color w:val="000000"/>
          <w:spacing w:val="-5"/>
          <w:shd w:val="clear" w:color="auto" w:fill="FFFFFF"/>
        </w:rPr>
        <w:t xml:space="preserve">ose aspects have </w:t>
      </w:r>
      <w:r w:rsidR="00992BB8">
        <w:rPr>
          <w:rFonts w:cs="Helvetica"/>
          <w:color w:val="000000"/>
          <w:spacing w:val="-5"/>
          <w:shd w:val="clear" w:color="auto" w:fill="FFFFFF"/>
        </w:rPr>
        <w:t xml:space="preserve">never been </w:t>
      </w:r>
      <w:r w:rsidR="0019348A">
        <w:rPr>
          <w:rFonts w:cs="Helvetica"/>
          <w:color w:val="000000"/>
          <w:spacing w:val="-5"/>
          <w:shd w:val="clear" w:color="auto" w:fill="FFFFFF"/>
        </w:rPr>
        <w:t xml:space="preserve">fully </w:t>
      </w:r>
      <w:r w:rsidR="002F0025">
        <w:rPr>
          <w:rFonts w:cs="Helvetica"/>
          <w:color w:val="000000"/>
          <w:spacing w:val="-5"/>
          <w:shd w:val="clear" w:color="auto" w:fill="FFFFFF"/>
        </w:rPr>
        <w:t>determined,</w:t>
      </w:r>
      <w:r w:rsidR="0064276B">
        <w:rPr>
          <w:rFonts w:cs="Helvetica"/>
          <w:color w:val="000000"/>
          <w:spacing w:val="-5"/>
          <w:shd w:val="clear" w:color="auto" w:fill="FFFFFF"/>
        </w:rPr>
        <w:t xml:space="preserve"> because of widely varying approaches to student surveys and because </w:t>
      </w:r>
      <w:r w:rsidR="004D4E9E">
        <w:rPr>
          <w:rFonts w:cs="Helvetica"/>
          <w:color w:val="000000"/>
          <w:spacing w:val="-5"/>
          <w:shd w:val="clear" w:color="auto" w:fill="FFFFFF"/>
        </w:rPr>
        <w:t>of a lack of</w:t>
      </w:r>
      <w:r w:rsidR="00862E68">
        <w:rPr>
          <w:rFonts w:cs="Helvetica"/>
          <w:color w:val="000000"/>
          <w:spacing w:val="-5"/>
          <w:shd w:val="clear" w:color="auto" w:fill="FFFFFF"/>
        </w:rPr>
        <w:t xml:space="preserve"> widely accepted </w:t>
      </w:r>
      <w:r w:rsidR="00530732">
        <w:rPr>
          <w:rFonts w:cs="Helvetica"/>
          <w:color w:val="000000"/>
          <w:spacing w:val="-5"/>
          <w:shd w:val="clear" w:color="auto" w:fill="FFFFFF"/>
        </w:rPr>
        <w:t xml:space="preserve">criteria </w:t>
      </w:r>
      <w:r w:rsidR="0064276B">
        <w:rPr>
          <w:rFonts w:cs="Helvetica"/>
          <w:color w:val="000000"/>
          <w:spacing w:val="-5"/>
          <w:shd w:val="clear" w:color="auto" w:fill="FFFFFF"/>
        </w:rPr>
        <w:t>for high-quality teaching</w:t>
      </w:r>
      <w:r w:rsidR="004D4E9E">
        <w:rPr>
          <w:rFonts w:cs="Helvetica"/>
          <w:color w:val="000000"/>
          <w:spacing w:val="-5"/>
          <w:shd w:val="clear" w:color="auto" w:fill="FFFFFF"/>
        </w:rPr>
        <w:t xml:space="preserve"> </w:t>
      </w:r>
      <w:r w:rsidR="004D4E9E">
        <w:t>(</w:t>
      </w:r>
      <w:proofErr w:type="spellStart"/>
      <w:r w:rsidR="004D4E9E">
        <w:t>Clayson</w:t>
      </w:r>
      <w:proofErr w:type="spellEnd"/>
      <w:r w:rsidR="004D4E9E">
        <w:t>, 2009)</w:t>
      </w:r>
      <w:r w:rsidR="0064276B">
        <w:rPr>
          <w:rFonts w:cs="Helvetica"/>
          <w:color w:val="000000"/>
          <w:spacing w:val="-5"/>
          <w:shd w:val="clear" w:color="auto" w:fill="FFFFFF"/>
        </w:rPr>
        <w:t xml:space="preserve">. </w:t>
      </w:r>
      <w:proofErr w:type="spellStart"/>
      <w:r w:rsidR="00E845BC">
        <w:t>Emmelman</w:t>
      </w:r>
      <w:proofErr w:type="spellEnd"/>
      <w:r w:rsidR="00E845BC">
        <w:t xml:space="preserve"> and DeCesare (2007, p. 228) say a ratings scale has been used solely for standardization purposes. Hamilton (1980) says concerns about student satisfaction and educational quality perpetuate the use of student surveys, with senior faculty tending to trust the ratings more than junior faculty.</w:t>
      </w:r>
      <w:r w:rsidR="00AB6B04">
        <w:t xml:space="preserve"> </w:t>
      </w:r>
      <w:r w:rsidR="001C7355">
        <w:t xml:space="preserve">Michael Scriven, a pioneer in the scholarly pursuit of evaluation, </w:t>
      </w:r>
      <w:r w:rsidR="001C7355">
        <w:rPr>
          <w:rFonts w:cs="inberr"/>
        </w:rPr>
        <w:t xml:space="preserve">describes evaluation as “the determination of the value, merit, worth or significance of things” (2015, </w:t>
      </w:r>
      <w:proofErr w:type="spellStart"/>
      <w:r w:rsidR="001C7355">
        <w:rPr>
          <w:rFonts w:cs="inberr"/>
        </w:rPr>
        <w:t>n.p.</w:t>
      </w:r>
      <w:proofErr w:type="spellEnd"/>
      <w:r w:rsidR="001C7355">
        <w:rPr>
          <w:rFonts w:cs="inberr"/>
        </w:rPr>
        <w:t xml:space="preserve">). Evaluation, he says, should measure “performance against goals” but also “procedures for the evaluation of goals” (Scriven 1966, </w:t>
      </w:r>
      <w:r w:rsidR="001C7355">
        <w:rPr>
          <w:rFonts w:cs="Helvetica"/>
          <w:color w:val="000000"/>
          <w:spacing w:val="-5"/>
          <w:shd w:val="clear" w:color="auto" w:fill="FFFFFF"/>
        </w:rPr>
        <w:t>p. 18).</w:t>
      </w:r>
      <w:r w:rsidR="00142B96">
        <w:rPr>
          <w:rFonts w:cs="Helvetica"/>
          <w:color w:val="000000"/>
          <w:spacing w:val="-5"/>
          <w:shd w:val="clear" w:color="auto" w:fill="FFFFFF"/>
        </w:rPr>
        <w:t xml:space="preserve"> No matter how it is conducted, though, </w:t>
      </w:r>
      <w:r w:rsidR="00142B96">
        <w:rPr>
          <w:rFonts w:cs="inberr"/>
        </w:rPr>
        <w:t xml:space="preserve">“Evaluation scares people,” </w:t>
      </w:r>
      <w:r w:rsidR="00142B96">
        <w:rPr>
          <w:rFonts w:cs="inberr"/>
        </w:rPr>
        <w:t xml:space="preserve">Scriven (2015, </w:t>
      </w:r>
      <w:proofErr w:type="spellStart"/>
      <w:r w:rsidR="00142B96">
        <w:rPr>
          <w:rFonts w:cs="inberr"/>
        </w:rPr>
        <w:t>n.p.</w:t>
      </w:r>
      <w:proofErr w:type="spellEnd"/>
      <w:r w:rsidR="00142B96">
        <w:rPr>
          <w:rFonts w:cs="inberr"/>
        </w:rPr>
        <w:t xml:space="preserve">) </w:t>
      </w:r>
      <w:r w:rsidR="00142B96">
        <w:rPr>
          <w:rFonts w:cs="inberr"/>
        </w:rPr>
        <w:t>says.</w:t>
      </w:r>
    </w:p>
    <w:p w14:paraId="119AAC96" w14:textId="252533B0" w:rsidR="00FD647D" w:rsidRDefault="00FD647D" w:rsidP="00311E6D">
      <w:pPr>
        <w:rPr>
          <w:rFonts w:cs="Helvetica"/>
          <w:color w:val="000000"/>
          <w:spacing w:val="-5"/>
          <w:shd w:val="clear" w:color="auto" w:fill="FFFFFF"/>
        </w:rPr>
      </w:pPr>
    </w:p>
    <w:p w14:paraId="44C80496" w14:textId="62E9DF82" w:rsidR="0031003F" w:rsidRPr="005562E6" w:rsidRDefault="004D03F6" w:rsidP="00311E6D">
      <w:pPr>
        <w:rPr>
          <w:rFonts w:cs="inberr"/>
        </w:rPr>
      </w:pPr>
      <w:r>
        <w:rPr>
          <w:rFonts w:cs="Helvetica"/>
          <w:color w:val="000000"/>
          <w:spacing w:val="-5"/>
          <w:shd w:val="clear" w:color="auto" w:fill="FFFFFF"/>
        </w:rPr>
        <w:t>Researchers in education have been</w:t>
      </w:r>
      <w:r w:rsidR="00E96ABC">
        <w:rPr>
          <w:rFonts w:cs="Helvetica"/>
          <w:color w:val="000000"/>
          <w:spacing w:val="-5"/>
          <w:shd w:val="clear" w:color="auto" w:fill="FFFFFF"/>
        </w:rPr>
        <w:t xml:space="preserve"> among</w:t>
      </w:r>
      <w:r>
        <w:rPr>
          <w:rFonts w:cs="Helvetica"/>
          <w:color w:val="000000"/>
          <w:spacing w:val="-5"/>
          <w:shd w:val="clear" w:color="auto" w:fill="FFFFFF"/>
        </w:rPr>
        <w:t xml:space="preserve"> the biggest proponents of student surveys </w:t>
      </w:r>
      <w:r w:rsidR="00AE4FF8">
        <w:rPr>
          <w:rFonts w:cs="Helvetica"/>
          <w:color w:val="000000"/>
          <w:spacing w:val="-5"/>
          <w:shd w:val="clear" w:color="auto" w:fill="FFFFFF"/>
        </w:rPr>
        <w:t xml:space="preserve">to evaluate </w:t>
      </w:r>
      <w:r>
        <w:rPr>
          <w:rFonts w:cs="Helvetica"/>
          <w:color w:val="000000"/>
          <w:spacing w:val="-5"/>
          <w:shd w:val="clear" w:color="auto" w:fill="FFFFFF"/>
        </w:rPr>
        <w:t>teaching</w:t>
      </w:r>
      <w:r w:rsidR="00BA4949">
        <w:rPr>
          <w:rFonts w:cs="Helvetica"/>
          <w:color w:val="000000"/>
          <w:spacing w:val="-5"/>
          <w:shd w:val="clear" w:color="auto" w:fill="FFFFFF"/>
        </w:rPr>
        <w:t xml:space="preserve"> and have conducted much of the research into their use</w:t>
      </w:r>
      <w:r w:rsidR="001E49B5">
        <w:rPr>
          <w:rFonts w:cs="Helvetica"/>
          <w:color w:val="000000"/>
          <w:spacing w:val="-5"/>
          <w:shd w:val="clear" w:color="auto" w:fill="FFFFFF"/>
        </w:rPr>
        <w:t>.</w:t>
      </w:r>
      <w:r w:rsidR="00930A96">
        <w:rPr>
          <w:rFonts w:cs="Helvetica"/>
          <w:color w:val="000000"/>
          <w:spacing w:val="-5"/>
          <w:shd w:val="clear" w:color="auto" w:fill="FFFFFF"/>
        </w:rPr>
        <w:t xml:space="preserve"> </w:t>
      </w:r>
      <w:proofErr w:type="spellStart"/>
      <w:r w:rsidR="00930A96">
        <w:rPr>
          <w:rFonts w:cs="Helvetica"/>
          <w:color w:val="000000"/>
          <w:spacing w:val="-5"/>
          <w:shd w:val="clear" w:color="auto" w:fill="FFFFFF"/>
        </w:rPr>
        <w:t>Clayson</w:t>
      </w:r>
      <w:proofErr w:type="spellEnd"/>
      <w:r w:rsidR="00930A96">
        <w:rPr>
          <w:rFonts w:cs="Helvetica"/>
          <w:color w:val="000000"/>
          <w:spacing w:val="-5"/>
          <w:shd w:val="clear" w:color="auto" w:fill="FFFFFF"/>
        </w:rPr>
        <w:t xml:space="preserve"> (2021</w:t>
      </w:r>
      <w:r w:rsidR="0011152F">
        <w:rPr>
          <w:rFonts w:cs="Helvetica"/>
          <w:color w:val="000000"/>
          <w:spacing w:val="-5"/>
          <w:shd w:val="clear" w:color="auto" w:fill="FFFFFF"/>
        </w:rPr>
        <w:t>, p. 5) says much of th</w:t>
      </w:r>
      <w:r w:rsidR="00600660">
        <w:rPr>
          <w:rFonts w:cs="Helvetica"/>
          <w:color w:val="000000"/>
          <w:spacing w:val="-5"/>
          <w:shd w:val="clear" w:color="auto" w:fill="FFFFFF"/>
        </w:rPr>
        <w:t>e</w:t>
      </w:r>
      <w:r w:rsidR="0011152F">
        <w:rPr>
          <w:rFonts w:cs="Helvetica"/>
          <w:color w:val="000000"/>
          <w:spacing w:val="-5"/>
          <w:shd w:val="clear" w:color="auto" w:fill="FFFFFF"/>
        </w:rPr>
        <w:t xml:space="preserve"> </w:t>
      </w:r>
      <w:r w:rsidR="00486298">
        <w:rPr>
          <w:rFonts w:cs="Helvetica"/>
          <w:color w:val="000000"/>
          <w:spacing w:val="-5"/>
          <w:shd w:val="clear" w:color="auto" w:fill="FFFFFF"/>
        </w:rPr>
        <w:t>early research came from a</w:t>
      </w:r>
      <w:r w:rsidR="0011152F">
        <w:rPr>
          <w:rFonts w:cs="Helvetica"/>
          <w:color w:val="000000"/>
          <w:spacing w:val="-5"/>
          <w:shd w:val="clear" w:color="auto" w:fill="FFFFFF"/>
        </w:rPr>
        <w:t xml:space="preserve"> relatively small</w:t>
      </w:r>
      <w:r w:rsidR="00FE4B08">
        <w:rPr>
          <w:rFonts w:cs="Helvetica"/>
          <w:color w:val="000000"/>
          <w:spacing w:val="-5"/>
          <w:shd w:val="clear" w:color="auto" w:fill="FFFFFF"/>
        </w:rPr>
        <w:t xml:space="preserve"> group of researchers who </w:t>
      </w:r>
      <w:r w:rsidR="00930A96">
        <w:rPr>
          <w:rFonts w:cs="Helvetica"/>
          <w:color w:val="000000"/>
          <w:spacing w:val="-5"/>
          <w:shd w:val="clear" w:color="auto" w:fill="FFFFFF"/>
        </w:rPr>
        <w:t>had “a philosophical and practitioner affinity toward the idea of student evaluation of instruction.”</w:t>
      </w:r>
      <w:r w:rsidR="00FE4B08">
        <w:rPr>
          <w:rFonts w:cs="Helvetica"/>
          <w:color w:val="000000"/>
          <w:spacing w:val="-5"/>
          <w:shd w:val="clear" w:color="auto" w:fill="FFFFFF"/>
        </w:rPr>
        <w:t xml:space="preserve"> </w:t>
      </w:r>
      <w:r w:rsidR="001E49B5">
        <w:rPr>
          <w:rFonts w:cs="Helvetica"/>
          <w:color w:val="000000"/>
          <w:spacing w:val="-5"/>
          <w:shd w:val="clear" w:color="auto" w:fill="FFFFFF"/>
        </w:rPr>
        <w:t xml:space="preserve">The </w:t>
      </w:r>
      <w:r w:rsidR="00CB4BA4">
        <w:rPr>
          <w:rFonts w:cs="Helvetica"/>
          <w:color w:val="000000"/>
          <w:spacing w:val="-5"/>
          <w:shd w:val="clear" w:color="auto" w:fill="FFFFFF"/>
        </w:rPr>
        <w:t xml:space="preserve">validity of </w:t>
      </w:r>
      <w:r w:rsidR="00BE731A">
        <w:rPr>
          <w:rFonts w:cs="Helvetica"/>
          <w:color w:val="000000"/>
          <w:spacing w:val="-5"/>
          <w:shd w:val="clear" w:color="auto" w:fill="FFFFFF"/>
        </w:rPr>
        <w:t xml:space="preserve">much of </w:t>
      </w:r>
      <w:r w:rsidR="00CB4BA4">
        <w:rPr>
          <w:rFonts w:cs="Helvetica"/>
          <w:color w:val="000000"/>
          <w:spacing w:val="-5"/>
          <w:shd w:val="clear" w:color="auto" w:fill="FFFFFF"/>
        </w:rPr>
        <w:t>th</w:t>
      </w:r>
      <w:r w:rsidR="00FE4B08">
        <w:rPr>
          <w:rFonts w:cs="Helvetica"/>
          <w:color w:val="000000"/>
          <w:spacing w:val="-5"/>
          <w:shd w:val="clear" w:color="auto" w:fill="FFFFFF"/>
        </w:rPr>
        <w:t>e</w:t>
      </w:r>
      <w:r w:rsidR="00CB4BA4">
        <w:rPr>
          <w:rFonts w:cs="Helvetica"/>
          <w:color w:val="000000"/>
          <w:spacing w:val="-5"/>
          <w:shd w:val="clear" w:color="auto" w:fill="FFFFFF"/>
        </w:rPr>
        <w:t xml:space="preserve"> </w:t>
      </w:r>
      <w:r w:rsidR="00E62835">
        <w:rPr>
          <w:rFonts w:cs="Helvetica"/>
          <w:color w:val="000000"/>
          <w:spacing w:val="-5"/>
          <w:shd w:val="clear" w:color="auto" w:fill="FFFFFF"/>
        </w:rPr>
        <w:t>research</w:t>
      </w:r>
      <w:r w:rsidR="00B068AE">
        <w:rPr>
          <w:rFonts w:cs="Helvetica"/>
          <w:color w:val="000000"/>
          <w:spacing w:val="-5"/>
          <w:shd w:val="clear" w:color="auto" w:fill="FFFFFF"/>
        </w:rPr>
        <w:t xml:space="preserve"> before about 2000</w:t>
      </w:r>
      <w:r w:rsidR="00E62835">
        <w:rPr>
          <w:rFonts w:cs="Helvetica"/>
          <w:color w:val="000000"/>
          <w:spacing w:val="-5"/>
          <w:shd w:val="clear" w:color="auto" w:fill="FFFFFF"/>
        </w:rPr>
        <w:t xml:space="preserve"> </w:t>
      </w:r>
      <w:r w:rsidR="00FE37FA">
        <w:rPr>
          <w:rFonts w:cs="Helvetica"/>
          <w:color w:val="000000"/>
          <w:spacing w:val="-5"/>
          <w:shd w:val="clear" w:color="auto" w:fill="FFFFFF"/>
        </w:rPr>
        <w:t>h</w:t>
      </w:r>
      <w:r w:rsidR="00E62835">
        <w:rPr>
          <w:rFonts w:cs="Helvetica"/>
          <w:color w:val="000000"/>
          <w:spacing w:val="-5"/>
          <w:shd w:val="clear" w:color="auto" w:fill="FFFFFF"/>
        </w:rPr>
        <w:t xml:space="preserve">as been </w:t>
      </w:r>
      <w:r w:rsidR="00CB4BA4">
        <w:rPr>
          <w:rFonts w:cs="Helvetica"/>
          <w:color w:val="000000"/>
          <w:spacing w:val="-5"/>
          <w:shd w:val="clear" w:color="auto" w:fill="FFFFFF"/>
        </w:rPr>
        <w:t>questioned</w:t>
      </w:r>
      <w:r w:rsidR="00FE37FA">
        <w:rPr>
          <w:rFonts w:cs="Helvetica"/>
          <w:color w:val="000000"/>
          <w:spacing w:val="-5"/>
          <w:shd w:val="clear" w:color="auto" w:fill="FFFFFF"/>
        </w:rPr>
        <w:t xml:space="preserve"> on methodological and statistical grounds</w:t>
      </w:r>
      <w:r w:rsidR="001E49B5">
        <w:rPr>
          <w:rFonts w:cs="Helvetica"/>
          <w:color w:val="000000"/>
          <w:spacing w:val="-5"/>
          <w:shd w:val="clear" w:color="auto" w:fill="FFFFFF"/>
        </w:rPr>
        <w:t>, though, and r</w:t>
      </w:r>
      <w:r w:rsidR="0016657C">
        <w:rPr>
          <w:rFonts w:cs="Helvetica"/>
          <w:color w:val="000000"/>
          <w:spacing w:val="-5"/>
          <w:shd w:val="clear" w:color="auto" w:fill="FFFFFF"/>
        </w:rPr>
        <w:t xml:space="preserve">esearchers in other fields have </w:t>
      </w:r>
      <w:r w:rsidR="00E300BE">
        <w:rPr>
          <w:rFonts w:cs="Helvetica"/>
          <w:color w:val="000000"/>
          <w:spacing w:val="-5"/>
          <w:shd w:val="clear" w:color="auto" w:fill="FFFFFF"/>
        </w:rPr>
        <w:lastRenderedPageBreak/>
        <w:t>generally found research</w:t>
      </w:r>
      <w:r w:rsidR="00750472">
        <w:rPr>
          <w:rFonts w:cs="Helvetica"/>
          <w:color w:val="000000"/>
          <w:spacing w:val="-5"/>
          <w:shd w:val="clear" w:color="auto" w:fill="FFFFFF"/>
        </w:rPr>
        <w:t xml:space="preserve"> into the surveys’ validity lacking</w:t>
      </w:r>
      <w:r w:rsidR="001E49B5">
        <w:rPr>
          <w:rFonts w:cs="Helvetica"/>
          <w:color w:val="000000"/>
          <w:spacing w:val="-5"/>
          <w:shd w:val="clear" w:color="auto" w:fill="FFFFFF"/>
        </w:rPr>
        <w:t xml:space="preserve"> (</w:t>
      </w:r>
      <w:proofErr w:type="spellStart"/>
      <w:r w:rsidR="001E49B5">
        <w:rPr>
          <w:rFonts w:cs="Helvetica"/>
          <w:color w:val="000000"/>
          <w:spacing w:val="-5"/>
          <w:shd w:val="clear" w:color="auto" w:fill="FFFFFF"/>
        </w:rPr>
        <w:t>Clayson</w:t>
      </w:r>
      <w:proofErr w:type="spellEnd"/>
      <w:r w:rsidR="001E49B5">
        <w:rPr>
          <w:rFonts w:cs="Helvetica"/>
          <w:color w:val="000000"/>
          <w:spacing w:val="-5"/>
          <w:shd w:val="clear" w:color="auto" w:fill="FFFFFF"/>
        </w:rPr>
        <w:t>, 2009)</w:t>
      </w:r>
      <w:r w:rsidR="00750472">
        <w:rPr>
          <w:rFonts w:cs="Helvetica"/>
          <w:color w:val="000000"/>
          <w:spacing w:val="-5"/>
          <w:shd w:val="clear" w:color="auto" w:fill="FFFFFF"/>
        </w:rPr>
        <w:t>.</w:t>
      </w:r>
      <w:r w:rsidR="00D85E17">
        <w:rPr>
          <w:rFonts w:cs="Helvetica"/>
          <w:color w:val="000000"/>
          <w:spacing w:val="-5"/>
          <w:shd w:val="clear" w:color="auto" w:fill="FFFFFF"/>
        </w:rPr>
        <w:t xml:space="preserve"> </w:t>
      </w:r>
      <w:proofErr w:type="spellStart"/>
      <w:r w:rsidR="00D43A76">
        <w:rPr>
          <w:rFonts w:cs="inberr"/>
        </w:rPr>
        <w:t>Clayson</w:t>
      </w:r>
      <w:proofErr w:type="spellEnd"/>
      <w:r w:rsidR="00D43A76">
        <w:rPr>
          <w:rFonts w:cs="inberr"/>
        </w:rPr>
        <w:t xml:space="preserve"> (2021) says that student surveys of teaching have also failed to adapt as student attitudes changed</w:t>
      </w:r>
      <w:r w:rsidR="005562E6">
        <w:rPr>
          <w:rFonts w:cs="inberr"/>
        </w:rPr>
        <w:t>, writing:</w:t>
      </w:r>
      <w:r w:rsidR="00D43A76">
        <w:rPr>
          <w:rFonts w:cs="inberr"/>
        </w:rPr>
        <w:t xml:space="preserve"> “What students appreciate in an instructor in one generation might not be the same for students of another era” (p. 6).</w:t>
      </w:r>
      <w:r w:rsidR="005562E6">
        <w:rPr>
          <w:rFonts w:cs="inberr"/>
        </w:rPr>
        <w:t xml:space="preserve"> </w:t>
      </w:r>
      <w:r w:rsidR="008C6D45">
        <w:rPr>
          <w:rFonts w:cs="Helvetica"/>
          <w:color w:val="000000"/>
          <w:spacing w:val="-5"/>
          <w:shd w:val="clear" w:color="auto" w:fill="FFFFFF"/>
        </w:rPr>
        <w:t xml:space="preserve">Even those who </w:t>
      </w:r>
      <w:r w:rsidR="0072774F">
        <w:rPr>
          <w:rFonts w:cs="Helvetica"/>
          <w:color w:val="000000"/>
          <w:spacing w:val="-5"/>
          <w:shd w:val="clear" w:color="auto" w:fill="FFFFFF"/>
        </w:rPr>
        <w:t>support the validity of student surveys of teaching</w:t>
      </w:r>
      <w:r w:rsidR="00201EBA">
        <w:rPr>
          <w:rFonts w:cs="Helvetica"/>
          <w:color w:val="000000"/>
          <w:spacing w:val="-5"/>
          <w:shd w:val="clear" w:color="auto" w:fill="FFFFFF"/>
        </w:rPr>
        <w:t xml:space="preserve"> </w:t>
      </w:r>
      <w:r w:rsidR="00201EBA">
        <w:rPr>
          <w:rFonts w:cs="inberb"/>
        </w:rPr>
        <w:t>(</w:t>
      </w:r>
      <w:proofErr w:type="spellStart"/>
      <w:r w:rsidR="00201EBA" w:rsidRPr="00BE1F0E">
        <w:rPr>
          <w:rFonts w:cs="inberb"/>
        </w:rPr>
        <w:t>Abrami</w:t>
      </w:r>
      <w:proofErr w:type="spellEnd"/>
      <w:r w:rsidR="00201EBA" w:rsidRPr="00BE1F0E">
        <w:rPr>
          <w:rFonts w:cs="inberb"/>
        </w:rPr>
        <w:t>,</w:t>
      </w:r>
      <w:r w:rsidR="00201EBA">
        <w:rPr>
          <w:rFonts w:cs="inberb"/>
        </w:rPr>
        <w:t xml:space="preserve"> </w:t>
      </w:r>
      <w:proofErr w:type="spellStart"/>
      <w:r w:rsidR="00201EBA" w:rsidRPr="00BE1F0E">
        <w:rPr>
          <w:rFonts w:cs="inberb"/>
        </w:rPr>
        <w:t>d’Apollonia</w:t>
      </w:r>
      <w:proofErr w:type="spellEnd"/>
      <w:r w:rsidR="00201EBA">
        <w:rPr>
          <w:rFonts w:cs="inberr"/>
        </w:rPr>
        <w:t xml:space="preserve">, </w:t>
      </w:r>
      <w:r w:rsidR="00201EBA" w:rsidRPr="00BE1F0E">
        <w:rPr>
          <w:rFonts w:cs="inberb"/>
        </w:rPr>
        <w:t>and Rosenfield</w:t>
      </w:r>
      <w:r w:rsidR="00201EBA">
        <w:rPr>
          <w:rFonts w:cs="inberb"/>
        </w:rPr>
        <w:t>, 2007)</w:t>
      </w:r>
      <w:r w:rsidR="0072774F">
        <w:rPr>
          <w:rFonts w:cs="Helvetica"/>
          <w:color w:val="000000"/>
          <w:spacing w:val="-5"/>
          <w:shd w:val="clear" w:color="auto" w:fill="FFFFFF"/>
        </w:rPr>
        <w:t xml:space="preserve"> </w:t>
      </w:r>
      <w:r w:rsidR="001C34F9">
        <w:rPr>
          <w:rFonts w:cs="Helvetica"/>
          <w:color w:val="000000"/>
          <w:spacing w:val="-5"/>
          <w:shd w:val="clear" w:color="auto" w:fill="FFFFFF"/>
        </w:rPr>
        <w:t xml:space="preserve">say that </w:t>
      </w:r>
      <w:r w:rsidR="00201EBA">
        <w:rPr>
          <w:rFonts w:cs="Helvetica"/>
          <w:color w:val="000000"/>
          <w:spacing w:val="-5"/>
          <w:shd w:val="clear" w:color="auto" w:fill="FFFFFF"/>
        </w:rPr>
        <w:t>evidence of</w:t>
      </w:r>
      <w:r w:rsidR="001C34F9">
        <w:rPr>
          <w:rFonts w:cs="Helvetica"/>
          <w:color w:val="000000"/>
          <w:spacing w:val="-5"/>
          <w:shd w:val="clear" w:color="auto" w:fill="FFFFFF"/>
        </w:rPr>
        <w:t xml:space="preserve"> effective teaching should</w:t>
      </w:r>
      <w:r w:rsidR="00201EBA">
        <w:rPr>
          <w:rFonts w:cs="Helvetica"/>
          <w:color w:val="000000"/>
          <w:spacing w:val="-5"/>
          <w:shd w:val="clear" w:color="auto" w:fill="FFFFFF"/>
        </w:rPr>
        <w:t xml:space="preserve"> come from multiple sources</w:t>
      </w:r>
      <w:r w:rsidR="00311E6D">
        <w:rPr>
          <w:rFonts w:cs="Helvetica"/>
          <w:color w:val="000000"/>
          <w:spacing w:val="-5"/>
          <w:shd w:val="clear" w:color="auto" w:fill="FFFFFF"/>
        </w:rPr>
        <w:t xml:space="preserve"> and that </w:t>
      </w:r>
      <w:r w:rsidR="003F3FAE">
        <w:rPr>
          <w:rFonts w:cs="inberr"/>
        </w:rPr>
        <w:t>“</w:t>
      </w:r>
      <w:r w:rsidR="00D2122F" w:rsidRPr="00D2122F">
        <w:rPr>
          <w:rFonts w:cs="inberr"/>
        </w:rPr>
        <w:t>student ratings of specific teaching dimensions should not be</w:t>
      </w:r>
      <w:r w:rsidR="003F3FAE">
        <w:rPr>
          <w:rFonts w:cs="inberr"/>
        </w:rPr>
        <w:t xml:space="preserve"> </w:t>
      </w:r>
      <w:r w:rsidR="00D2122F" w:rsidRPr="00D2122F">
        <w:rPr>
          <w:rFonts w:cs="inberr"/>
        </w:rPr>
        <w:t>used indiscriminately for summative decisions about teaching effectiveness</w:t>
      </w:r>
      <w:r w:rsidR="007479F1">
        <w:rPr>
          <w:rFonts w:cs="inberr"/>
        </w:rPr>
        <w:t>”</w:t>
      </w:r>
      <w:r w:rsidR="00311E6D">
        <w:rPr>
          <w:rFonts w:cs="inberr"/>
        </w:rPr>
        <w:t xml:space="preserve"> (</w:t>
      </w:r>
      <w:r w:rsidR="007479F1">
        <w:rPr>
          <w:rFonts w:cs="inberr"/>
        </w:rPr>
        <w:t>p. 389).</w:t>
      </w:r>
    </w:p>
    <w:p w14:paraId="5C092D81" w14:textId="6723975C" w:rsidR="00C03682" w:rsidRDefault="00C03682" w:rsidP="00311E6D">
      <w:pPr>
        <w:rPr>
          <w:rFonts w:cs="inberr"/>
        </w:rPr>
      </w:pPr>
    </w:p>
    <w:p w14:paraId="558851E8" w14:textId="7962E28C" w:rsidR="00841E41" w:rsidRPr="00841E41" w:rsidRDefault="00841E41" w:rsidP="00DA55B3">
      <w:pPr>
        <w:pStyle w:val="Heading1"/>
        <w:rPr>
          <w:shd w:val="clear" w:color="auto" w:fill="FFFFFF"/>
        </w:rPr>
      </w:pPr>
      <w:bookmarkStart w:id="3" w:name="_Increasing_scrutiny"/>
      <w:bookmarkEnd w:id="3"/>
      <w:r w:rsidRPr="00841E41">
        <w:rPr>
          <w:shd w:val="clear" w:color="auto" w:fill="FFFFFF"/>
        </w:rPr>
        <w:t>Increasing scrutiny</w:t>
      </w:r>
    </w:p>
    <w:p w14:paraId="161F7701" w14:textId="78B53640" w:rsidR="006B19D4" w:rsidRDefault="0050115C" w:rsidP="00A82ABF">
      <w:r>
        <w:rPr>
          <w:rFonts w:cs="Helvetica"/>
          <w:color w:val="000000"/>
          <w:spacing w:val="-5"/>
          <w:shd w:val="clear" w:color="auto" w:fill="FFFFFF"/>
        </w:rPr>
        <w:t>Over the past few years, t</w:t>
      </w:r>
      <w:r w:rsidR="005A3BBB">
        <w:t>he use of student ratings as a means of evaluating teaching ha</w:t>
      </w:r>
      <w:r w:rsidR="00B2006C">
        <w:t>s</w:t>
      </w:r>
      <w:r w:rsidR="005A3BBB">
        <w:t xml:space="preserve"> come under increasing scrutiny, with some universities doing away with student surveys altogether, some </w:t>
      </w:r>
      <w:r w:rsidR="00454CE5">
        <w:t>renaming them to avoid use of the term “evaluation,” and others</w:t>
      </w:r>
      <w:r w:rsidR="00437CF6">
        <w:t xml:space="preserve"> increasing efforts to expand the use of evidence beyond student surveys</w:t>
      </w:r>
      <w:r w:rsidR="008466F4">
        <w:t xml:space="preserve"> (National Academies of Sciences, Engineering, and Medicine, 2020)</w:t>
      </w:r>
      <w:r>
        <w:t xml:space="preserve">. </w:t>
      </w:r>
      <w:r w:rsidR="00A04929">
        <w:t>A consortium of organizations</w:t>
      </w:r>
      <w:r w:rsidR="00FC7F20">
        <w:t xml:space="preserve"> that includes </w:t>
      </w:r>
      <w:hyperlink r:id="rId8">
        <w:r w:rsidR="00277D56" w:rsidRPr="00DB216A">
          <w:rPr>
            <w:color w:val="1155CC"/>
            <w:u w:val="single"/>
          </w:rPr>
          <w:t>the Association of American Universities</w:t>
        </w:r>
      </w:hyperlink>
      <w:r w:rsidR="00277D56" w:rsidRPr="00DB216A">
        <w:t>, the</w:t>
      </w:r>
      <w:hyperlink r:id="rId9">
        <w:r w:rsidR="00277D56" w:rsidRPr="00DB216A">
          <w:t xml:space="preserve"> </w:t>
        </w:r>
      </w:hyperlink>
      <w:hyperlink r:id="rId10">
        <w:r w:rsidR="00277D56" w:rsidRPr="00DB216A">
          <w:rPr>
            <w:color w:val="1155CC"/>
            <w:u w:val="single"/>
          </w:rPr>
          <w:t>National Academies of Sciences, Engineering and Medicine</w:t>
        </w:r>
      </w:hyperlink>
      <w:r w:rsidR="00277D56" w:rsidRPr="00DB216A">
        <w:t xml:space="preserve">, </w:t>
      </w:r>
      <w:hyperlink r:id="rId11">
        <w:r w:rsidR="00277D56" w:rsidRPr="00DB216A">
          <w:rPr>
            <w:color w:val="1155CC"/>
            <w:u w:val="single"/>
          </w:rPr>
          <w:t xml:space="preserve">Accelerating Systemic Change </w:t>
        </w:r>
      </w:hyperlink>
      <w:hyperlink r:id="rId12">
        <w:r w:rsidR="00277D56" w:rsidRPr="00DB216A">
          <w:rPr>
            <w:color w:val="1155CC"/>
            <w:u w:val="single"/>
          </w:rPr>
          <w:t>in STEM Higher Education</w:t>
        </w:r>
      </w:hyperlink>
      <w:r w:rsidR="00277D56" w:rsidRPr="00DB216A">
        <w:t xml:space="preserve">, the </w:t>
      </w:r>
      <w:hyperlink r:id="rId13">
        <w:r w:rsidR="00277D56" w:rsidRPr="00DB216A">
          <w:rPr>
            <w:color w:val="1155CC"/>
            <w:u w:val="single"/>
          </w:rPr>
          <w:t>Bay View Alliance</w:t>
        </w:r>
      </w:hyperlink>
      <w:r w:rsidR="00277D56" w:rsidRPr="00DB216A">
        <w:t xml:space="preserve">, the </w:t>
      </w:r>
      <w:hyperlink r:id="rId14">
        <w:r w:rsidR="00277D56" w:rsidRPr="00DB216A">
          <w:rPr>
            <w:color w:val="1155CC"/>
            <w:u w:val="single"/>
          </w:rPr>
          <w:t>Network of STEM Education Centers</w:t>
        </w:r>
      </w:hyperlink>
      <w:r w:rsidR="0055574D">
        <w:rPr>
          <w:color w:val="1155CC"/>
          <w:u w:val="single"/>
        </w:rPr>
        <w:t xml:space="preserve">, </w:t>
      </w:r>
      <w:r w:rsidR="00277D56" w:rsidRPr="00DB216A">
        <w:t>a</w:t>
      </w:r>
      <w:r w:rsidR="0055574D">
        <w:t>nd a</w:t>
      </w:r>
      <w:r w:rsidR="00277D56" w:rsidRPr="00DB216A">
        <w:t xml:space="preserve">n NSF-funded organization </w:t>
      </w:r>
      <w:hyperlink r:id="rId15">
        <w:r w:rsidR="00277D56" w:rsidRPr="00DB216A">
          <w:rPr>
            <w:color w:val="1155CC"/>
            <w:u w:val="single"/>
          </w:rPr>
          <w:t xml:space="preserve">known as </w:t>
        </w:r>
        <w:proofErr w:type="spellStart"/>
        <w:r w:rsidR="00277D56" w:rsidRPr="00DB216A">
          <w:rPr>
            <w:color w:val="1155CC"/>
            <w:u w:val="single"/>
          </w:rPr>
          <w:t>TEval</w:t>
        </w:r>
        <w:proofErr w:type="spellEnd"/>
      </w:hyperlink>
      <w:r w:rsidR="004255D0">
        <w:t xml:space="preserve"> (which involves the Center for Teaching Excellence at KU)</w:t>
      </w:r>
      <w:r w:rsidR="00361506">
        <w:t xml:space="preserve"> ha</w:t>
      </w:r>
      <w:r>
        <w:t>s</w:t>
      </w:r>
      <w:r w:rsidR="00361506">
        <w:t xml:space="preserve"> worked to</w:t>
      </w:r>
      <w:r w:rsidR="00292E72">
        <w:t xml:space="preserve"> raise awareness of the need for a fairer, </w:t>
      </w:r>
      <w:r w:rsidR="00B2006C">
        <w:t xml:space="preserve">more </w:t>
      </w:r>
      <w:r w:rsidR="00292E72">
        <w:t>nuanced approach to evaluating teaching</w:t>
      </w:r>
      <w:r w:rsidR="00D77E34">
        <w:t>.</w:t>
      </w:r>
      <w:r w:rsidR="007808CE">
        <w:t xml:space="preserve"> (The consortium held a conference on the evaluation of teaching in Fall 2019 and </w:t>
      </w:r>
      <w:hyperlink r:id="rId16" w:history="1">
        <w:r w:rsidR="007808CE" w:rsidRPr="00A37C2A">
          <w:rPr>
            <w:rStyle w:val="Hyperlink"/>
          </w:rPr>
          <w:t>another in January 2021</w:t>
        </w:r>
      </w:hyperlink>
      <w:r w:rsidR="007808CE">
        <w:t>.</w:t>
      </w:r>
      <w:r w:rsidR="005110B2">
        <w:t xml:space="preserve"> </w:t>
      </w:r>
      <w:proofErr w:type="spellStart"/>
      <w:r w:rsidR="005110B2">
        <w:t>TEval</w:t>
      </w:r>
      <w:proofErr w:type="spellEnd"/>
      <w:r w:rsidR="005110B2">
        <w:t xml:space="preserve"> sponsored another </w:t>
      </w:r>
      <w:r w:rsidR="008D0440">
        <w:t>series of national discussions in October 2021.</w:t>
      </w:r>
      <w:r w:rsidR="007808CE">
        <w:t xml:space="preserve">) </w:t>
      </w:r>
      <w:r w:rsidR="00E2592B">
        <w:t>The AAU</w:t>
      </w:r>
      <w:r w:rsidR="00FA74E7">
        <w:t xml:space="preserve">, the Cottrell Scholar program, </w:t>
      </w:r>
      <w:r w:rsidR="00E2592B">
        <w:t xml:space="preserve">and the Research Corporation for </w:t>
      </w:r>
      <w:r w:rsidR="00FA74E7">
        <w:t xml:space="preserve">Science Advancement </w:t>
      </w:r>
      <w:r w:rsidR="002E6ED6">
        <w:t>say that</w:t>
      </w:r>
      <w:r w:rsidR="002E6ED6">
        <w:rPr>
          <w:rFonts w:cs="Segoe UI"/>
          <w:color w:val="212121"/>
          <w:shd w:val="clear" w:color="auto" w:fill="FFFFFF"/>
        </w:rPr>
        <w:t xml:space="preserve"> established practices of evaluating teaching (primarily use of student survey data reduced to a numerical scale) ha</w:t>
      </w:r>
      <w:r w:rsidR="00FE3FFE">
        <w:rPr>
          <w:rFonts w:cs="Segoe UI"/>
          <w:color w:val="212121"/>
          <w:shd w:val="clear" w:color="auto" w:fill="FFFFFF"/>
        </w:rPr>
        <w:t>ve</w:t>
      </w:r>
      <w:r w:rsidR="002E6ED6">
        <w:rPr>
          <w:rFonts w:cs="Segoe UI"/>
          <w:color w:val="212121"/>
          <w:shd w:val="clear" w:color="auto" w:fill="FFFFFF"/>
        </w:rPr>
        <w:t xml:space="preserve"> impeded </w:t>
      </w:r>
      <w:r w:rsidR="0011528C">
        <w:rPr>
          <w:rFonts w:cs="Segoe UI"/>
          <w:color w:val="212121"/>
          <w:shd w:val="clear" w:color="auto" w:fill="FFFFFF"/>
        </w:rPr>
        <w:t xml:space="preserve">efforts to improve teaching at research universities </w:t>
      </w:r>
      <w:r w:rsidR="00C2169A">
        <w:rPr>
          <w:rFonts w:cs="Segoe UI"/>
          <w:color w:val="212121"/>
          <w:shd w:val="clear" w:color="auto" w:fill="FFFFFF"/>
        </w:rPr>
        <w:t>and have led to an undervaluing of teaching in general (</w:t>
      </w:r>
      <w:proofErr w:type="spellStart"/>
      <w:r w:rsidR="00FE3FFE" w:rsidRPr="00B1347E">
        <w:rPr>
          <w:rFonts w:cs="Segoe UI"/>
          <w:color w:val="212121"/>
          <w:shd w:val="clear" w:color="auto" w:fill="FFFFFF"/>
        </w:rPr>
        <w:t>Dennin</w:t>
      </w:r>
      <w:proofErr w:type="spellEnd"/>
      <w:r w:rsidR="00FE3FFE">
        <w:rPr>
          <w:rFonts w:cs="Segoe UI"/>
          <w:color w:val="212121"/>
          <w:shd w:val="clear" w:color="auto" w:fill="FFFFFF"/>
        </w:rPr>
        <w:t xml:space="preserve"> et al.</w:t>
      </w:r>
      <w:r w:rsidR="00C2169A">
        <w:rPr>
          <w:rFonts w:cs="Segoe UI"/>
          <w:color w:val="212121"/>
          <w:shd w:val="clear" w:color="auto" w:fill="FFFFFF"/>
        </w:rPr>
        <w:t xml:space="preserve">, </w:t>
      </w:r>
      <w:r w:rsidR="00FE3FFE">
        <w:rPr>
          <w:rFonts w:cs="Segoe UI"/>
          <w:color w:val="212121"/>
          <w:shd w:val="clear" w:color="auto" w:fill="FFFFFF"/>
        </w:rPr>
        <w:t>2017</w:t>
      </w:r>
      <w:r w:rsidR="00C2169A">
        <w:rPr>
          <w:rFonts w:cs="Segoe UI"/>
          <w:color w:val="212121"/>
          <w:shd w:val="clear" w:color="auto" w:fill="FFFFFF"/>
        </w:rPr>
        <w:t>).</w:t>
      </w:r>
    </w:p>
    <w:p w14:paraId="7F161A9B" w14:textId="77777777" w:rsidR="00EA55E8" w:rsidRDefault="00EA55E8" w:rsidP="00A82ABF"/>
    <w:p w14:paraId="58BEC781" w14:textId="043E6F43" w:rsidR="00277D56" w:rsidRPr="004C37F9" w:rsidRDefault="003450AA" w:rsidP="0084543D">
      <w:r>
        <w:rPr>
          <w:rFonts w:cs="Helvetica-Condensed"/>
        </w:rPr>
        <w:t>A large percentage of faculty members say that teaching should be evaluated with the same seriousness as research (</w:t>
      </w:r>
      <w:r>
        <w:t xml:space="preserve">Flaherty 2015), and </w:t>
      </w:r>
      <w:r w:rsidRPr="00F872EB">
        <w:rPr>
          <w:noProof/>
        </w:rPr>
        <w:t>Hutchings</w:t>
      </w:r>
      <w:r>
        <w:rPr>
          <w:noProof/>
        </w:rPr>
        <w:t xml:space="preserve">, Huber and Ciccone (2011) argue that </w:t>
      </w:r>
      <w:r>
        <w:t xml:space="preserve">a more nuanced approach to evaluating teaching could lead to increased emphasis on teaching in </w:t>
      </w:r>
      <w:r w:rsidR="005B34A6">
        <w:t xml:space="preserve">the </w:t>
      </w:r>
      <w:r>
        <w:t>university rewards systems. F</w:t>
      </w:r>
      <w:r w:rsidR="00B614DB">
        <w:t xml:space="preserve">ew </w:t>
      </w:r>
      <w:r w:rsidR="001B5D39">
        <w:t>conversations about student surveys of teaching involve doing away with them</w:t>
      </w:r>
      <w:r>
        <w:t>, though</w:t>
      </w:r>
      <w:r w:rsidR="001B5D39">
        <w:t>; rather, the emphasis has been</w:t>
      </w:r>
      <w:r w:rsidR="003D09BB">
        <w:t xml:space="preserve"> de-emphasizing them as </w:t>
      </w:r>
      <w:r w:rsidR="0026304A">
        <w:t>a sole or major source of evaluation and provid</w:t>
      </w:r>
      <w:r w:rsidR="006A6ED7">
        <w:t>ing</w:t>
      </w:r>
      <w:r w:rsidR="0026304A">
        <w:t xml:space="preserve"> a fairer system that reflects </w:t>
      </w:r>
      <w:r w:rsidR="008B2CB5">
        <w:t>instructors’ efforts at improving student learning and adopting evidence-based</w:t>
      </w:r>
      <w:r w:rsidR="006A6ED7">
        <w:t xml:space="preserve"> teaching</w:t>
      </w:r>
      <w:r w:rsidR="008B2CB5">
        <w:t xml:space="preserve"> practices.</w:t>
      </w:r>
      <w:r w:rsidR="00544DDF">
        <w:t xml:space="preserve"> </w:t>
      </w:r>
      <w:r w:rsidR="000E75BB">
        <w:rPr>
          <w:rStyle w:val="authors"/>
          <w:rFonts w:cs="Open Sans"/>
          <w:color w:val="333333"/>
          <w:shd w:val="clear" w:color="auto" w:fill="FFFFFF"/>
        </w:rPr>
        <w:t>Richardson (2005) says i</w:t>
      </w:r>
      <w:r w:rsidR="00A64350">
        <w:rPr>
          <w:rStyle w:val="authors"/>
          <w:rFonts w:cs="Open Sans"/>
          <w:color w:val="333333"/>
          <w:shd w:val="clear" w:color="auto" w:fill="FFFFFF"/>
        </w:rPr>
        <w:t xml:space="preserve">nstructor use of student survey data varies widely, in part because there is little or no incentive to do so, </w:t>
      </w:r>
      <w:r w:rsidR="00BE5D59">
        <w:rPr>
          <w:rStyle w:val="authors"/>
          <w:rFonts w:cs="Open Sans"/>
          <w:color w:val="333333"/>
          <w:shd w:val="clear" w:color="auto" w:fill="FFFFFF"/>
        </w:rPr>
        <w:t xml:space="preserve">and </w:t>
      </w:r>
      <w:r w:rsidR="00A64350">
        <w:rPr>
          <w:rStyle w:val="authors"/>
          <w:rFonts w:cs="Open Sans"/>
          <w:color w:val="333333"/>
          <w:shd w:val="clear" w:color="auto" w:fill="FFFFFF"/>
        </w:rPr>
        <w:t>little guidance on how to make sense of the survey results. To have the most validity,</w:t>
      </w:r>
      <w:r w:rsidR="00BE5D59">
        <w:rPr>
          <w:rStyle w:val="authors"/>
          <w:rFonts w:cs="Open Sans"/>
          <w:color w:val="333333"/>
          <w:shd w:val="clear" w:color="auto" w:fill="FFFFFF"/>
        </w:rPr>
        <w:t xml:space="preserve"> Richardson says,</w:t>
      </w:r>
      <w:r w:rsidR="00A64350">
        <w:rPr>
          <w:rStyle w:val="authors"/>
          <w:rFonts w:cs="Open Sans"/>
          <w:color w:val="333333"/>
          <w:shd w:val="clear" w:color="auto" w:fill="FFFFFF"/>
        </w:rPr>
        <w:t xml:space="preserve"> survey results should be published so that students can see that institutions value their opinions.</w:t>
      </w:r>
      <w:r w:rsidR="00B61AB3">
        <w:rPr>
          <w:rStyle w:val="authors"/>
          <w:rFonts w:cs="Open Sans"/>
          <w:color w:val="333333"/>
          <w:shd w:val="clear" w:color="auto" w:fill="FFFFFF"/>
        </w:rPr>
        <w:t xml:space="preserve"> </w:t>
      </w:r>
      <w:proofErr w:type="spellStart"/>
      <w:r w:rsidR="00EA73D8">
        <w:rPr>
          <w:rStyle w:val="authors"/>
          <w:rFonts w:cs="Open Sans"/>
          <w:color w:val="333333"/>
          <w:shd w:val="clear" w:color="auto" w:fill="FFFFFF"/>
        </w:rPr>
        <w:t>Clayson</w:t>
      </w:r>
      <w:proofErr w:type="spellEnd"/>
      <w:r w:rsidR="00EA73D8">
        <w:rPr>
          <w:rStyle w:val="authors"/>
          <w:rFonts w:cs="Open Sans"/>
          <w:color w:val="333333"/>
          <w:shd w:val="clear" w:color="auto" w:fill="FFFFFF"/>
        </w:rPr>
        <w:t xml:space="preserve"> (2021, p. </w:t>
      </w:r>
      <w:r w:rsidR="00795F09">
        <w:rPr>
          <w:rStyle w:val="authors"/>
          <w:rFonts w:cs="Open Sans"/>
          <w:color w:val="333333"/>
          <w:shd w:val="clear" w:color="auto" w:fill="FFFFFF"/>
        </w:rPr>
        <w:t>144) calls the current use of student surveys “deeply flawed</w:t>
      </w:r>
      <w:r w:rsidR="00A36D6A">
        <w:rPr>
          <w:rStyle w:val="authors"/>
          <w:rFonts w:cs="Open Sans"/>
          <w:color w:val="333333"/>
          <w:shd w:val="clear" w:color="auto" w:fill="FFFFFF"/>
        </w:rPr>
        <w:t xml:space="preserve">” </w:t>
      </w:r>
      <w:r w:rsidR="001E62E8">
        <w:rPr>
          <w:rStyle w:val="authors"/>
          <w:rFonts w:cs="Open Sans"/>
          <w:color w:val="333333"/>
          <w:shd w:val="clear" w:color="auto" w:fill="FFFFFF"/>
        </w:rPr>
        <w:t xml:space="preserve">and says </w:t>
      </w:r>
      <w:r w:rsidR="007067AA">
        <w:rPr>
          <w:rStyle w:val="authors"/>
          <w:rFonts w:cs="Open Sans"/>
          <w:color w:val="333333"/>
          <w:shd w:val="clear" w:color="auto" w:fill="FFFFFF"/>
        </w:rPr>
        <w:t xml:space="preserve">that </w:t>
      </w:r>
      <w:r w:rsidR="009A4EF6">
        <w:rPr>
          <w:rStyle w:val="authors"/>
          <w:rFonts w:cs="Open Sans"/>
          <w:color w:val="333333"/>
          <w:shd w:val="clear" w:color="auto" w:fill="FFFFFF"/>
        </w:rPr>
        <w:t xml:space="preserve">one could assume that use of student surveys of teaching “has become more of an ideological and bureaucratic necessity </w:t>
      </w:r>
      <w:r w:rsidR="001E62E8">
        <w:rPr>
          <w:rStyle w:val="authors"/>
          <w:rFonts w:cs="Open Sans"/>
          <w:color w:val="333333"/>
          <w:shd w:val="clear" w:color="auto" w:fill="FFFFFF"/>
        </w:rPr>
        <w:t>than an evidence-driven one.”</w:t>
      </w:r>
    </w:p>
    <w:p w14:paraId="4826B426" w14:textId="77777777" w:rsidR="00981EAD" w:rsidRDefault="00981EAD" w:rsidP="00981EAD">
      <w:pPr>
        <w:rPr>
          <w:rFonts w:cs="Helvetica"/>
          <w:color w:val="000000"/>
          <w:spacing w:val="-5"/>
          <w:shd w:val="clear" w:color="auto" w:fill="FFFFFF"/>
        </w:rPr>
      </w:pPr>
      <w:bookmarkStart w:id="4" w:name="_Validity_of_student"/>
      <w:bookmarkEnd w:id="4"/>
    </w:p>
    <w:p w14:paraId="606B14E9" w14:textId="7319C2A9" w:rsidR="002420D9" w:rsidRPr="00293E9B" w:rsidRDefault="00293E9B" w:rsidP="00A068D5">
      <w:pPr>
        <w:pStyle w:val="Heading1"/>
      </w:pPr>
      <w:r w:rsidRPr="00293E9B">
        <w:lastRenderedPageBreak/>
        <w:t>Validity</w:t>
      </w:r>
      <w:r w:rsidR="00A068D5">
        <w:t xml:space="preserve"> of student surveys</w:t>
      </w:r>
      <w:r w:rsidR="0054784C" w:rsidRPr="00293E9B">
        <w:t xml:space="preserve"> </w:t>
      </w:r>
      <w:r w:rsidR="002420D9" w:rsidRPr="00293E9B">
        <w:t xml:space="preserve"> </w:t>
      </w:r>
    </w:p>
    <w:p w14:paraId="2B3155BC" w14:textId="30CD9F06" w:rsidR="00F86B7B" w:rsidRDefault="00461FC8" w:rsidP="001737AC">
      <w:pPr>
        <w:rPr>
          <w:noProof/>
        </w:rPr>
      </w:pPr>
      <w:r>
        <w:t xml:space="preserve">Many researchers say that the validity of student surveys has been proved and that </w:t>
      </w:r>
      <w:r w:rsidR="00EE6F1B">
        <w:t xml:space="preserve">further </w:t>
      </w:r>
      <w:r>
        <w:t>research should focus on improving questions and responses.</w:t>
      </w:r>
      <w:r w:rsidR="007E1671">
        <w:t xml:space="preserve"> One of the most widely cited</w:t>
      </w:r>
      <w:r w:rsidR="00DB5B56">
        <w:t xml:space="preserve"> </w:t>
      </w:r>
      <w:r w:rsidR="001D1462">
        <w:t>researchers</w:t>
      </w:r>
      <w:r w:rsidR="00DB5B56">
        <w:t xml:space="preserve"> (Marsh, 2007) </w:t>
      </w:r>
      <w:r w:rsidR="00290227">
        <w:t>calls student ratings multidimensional and reliable</w:t>
      </w:r>
      <w:r w:rsidR="00757B81">
        <w:t xml:space="preserve"> but </w:t>
      </w:r>
      <w:r w:rsidR="007F38B7">
        <w:t xml:space="preserve">warns that a </w:t>
      </w:r>
      <w:r w:rsidR="003E33C9">
        <w:t>global rating “cannot adequately represent the multidimensionality of teaching.”</w:t>
      </w:r>
      <w:r w:rsidR="00173DD9" w:rsidRPr="00173DD9">
        <w:t xml:space="preserve"> </w:t>
      </w:r>
      <w:r w:rsidR="00173DD9">
        <w:t>Marsh says validity depends</w:t>
      </w:r>
      <w:r w:rsidR="001F1885">
        <w:t xml:space="preserve"> </w:t>
      </w:r>
      <w:r w:rsidR="00173DD9">
        <w:t>on “a continual interplay between theory, research and practice</w:t>
      </w:r>
      <w:r w:rsidR="001947EA">
        <w:t>”</w:t>
      </w:r>
      <w:r w:rsidR="00C6152D">
        <w:t xml:space="preserve"> (p. 327)</w:t>
      </w:r>
      <w:r w:rsidR="001947EA">
        <w:t>.</w:t>
      </w:r>
      <w:r w:rsidR="001F1885">
        <w:t xml:space="preserve"> </w:t>
      </w:r>
      <w:r w:rsidR="001F1885">
        <w:rPr>
          <w:noProof/>
        </w:rPr>
        <w:t xml:space="preserve">Benton and Cashin (2011) </w:t>
      </w:r>
      <w:r w:rsidR="00360AB0">
        <w:rPr>
          <w:noProof/>
        </w:rPr>
        <w:t xml:space="preserve">argue that student surveys </w:t>
      </w:r>
      <w:r w:rsidR="009028FB">
        <w:rPr>
          <w:noProof/>
        </w:rPr>
        <w:t>tend to be statistically reliable, valid, and relatively free from bias.</w:t>
      </w:r>
      <w:r w:rsidR="00AD3624">
        <w:rPr>
          <w:noProof/>
        </w:rPr>
        <w:t xml:space="preserve"> </w:t>
      </w:r>
      <w:r w:rsidR="00355E26" w:rsidRPr="00845E64">
        <w:rPr>
          <w:rFonts w:cs="Helvetica-Condensed"/>
        </w:rPr>
        <w:t>Wilson</w:t>
      </w:r>
      <w:r w:rsidR="00355E26">
        <w:rPr>
          <w:rFonts w:cs="Helvetica-Condensed"/>
        </w:rPr>
        <w:t xml:space="preserve"> (1988, p. 79) says that not only are student surveys valid but that they “can be considered an advance, an innovation, a means to improve the academy.” And yet, he says, </w:t>
      </w:r>
      <w:r w:rsidR="00355E26">
        <w:t>the surveys reinforce the status quo and hinder meaningful change.</w:t>
      </w:r>
      <w:r w:rsidR="00355E26">
        <w:rPr>
          <w:noProof/>
        </w:rPr>
        <w:t xml:space="preserve"> </w:t>
      </w:r>
      <w:r w:rsidR="004766AD">
        <w:t>Marsh</w:t>
      </w:r>
      <w:r w:rsidR="009028FB">
        <w:t xml:space="preserve"> (2007)</w:t>
      </w:r>
      <w:r w:rsidR="00173DD9">
        <w:t xml:space="preserve"> says, though, that there </w:t>
      </w:r>
      <w:r w:rsidR="00352379">
        <w:t>are</w:t>
      </w:r>
      <w:r w:rsidR="00173DD9">
        <w:t xml:space="preserve"> still disputes about</w:t>
      </w:r>
      <w:r w:rsidR="00A74DD5">
        <w:t xml:space="preserve"> whether</w:t>
      </w:r>
      <w:r w:rsidR="00173DD9">
        <w:t xml:space="preserve"> student surveys “measure effective teaching or merely behaviors or teaching styles that are typically correlated with effective teaching”</w:t>
      </w:r>
      <w:r w:rsidR="00AF2119">
        <w:t xml:space="preserve"> (p. 322).</w:t>
      </w:r>
      <w:r w:rsidR="004B4C49">
        <w:t xml:space="preserve"> </w:t>
      </w:r>
    </w:p>
    <w:p w14:paraId="4B88D2DE" w14:textId="77777777" w:rsidR="00F86B7B" w:rsidRDefault="00F86B7B" w:rsidP="001737AC"/>
    <w:p w14:paraId="1B05CB54" w14:textId="0EB5BB53" w:rsidR="00387B64" w:rsidRDefault="00F86B7B" w:rsidP="00387B64">
      <w:r>
        <w:t xml:space="preserve">In a meta-analysis of research from the 1950s to the mid-2000s, </w:t>
      </w:r>
      <w:proofErr w:type="spellStart"/>
      <w:r>
        <w:t>Clayson</w:t>
      </w:r>
      <w:proofErr w:type="spellEnd"/>
      <w:r>
        <w:t xml:space="preserve"> (2009) found little or no link between learning and student surveys of teaching, and he suggested that rigor in a class le</w:t>
      </w:r>
      <w:r w:rsidR="00B95219">
        <w:t>d</w:t>
      </w:r>
      <w:r>
        <w:t xml:space="preserve"> to lower ratings on surveys. That is, students who perform well on exams that require memorization often perceive greater learn</w:t>
      </w:r>
      <w:r w:rsidR="00B95219">
        <w:t>ing</w:t>
      </w:r>
      <w:r>
        <w:t xml:space="preserve"> and thus give higher scores to instructors. Those in classes requiring conceptual, </w:t>
      </w:r>
      <w:proofErr w:type="gramStart"/>
      <w:r>
        <w:t>abstract</w:t>
      </w:r>
      <w:proofErr w:type="gramEnd"/>
      <w:r>
        <w:t xml:space="preserve"> or analytical thinking often give lower scores. </w:t>
      </w:r>
      <w:proofErr w:type="spellStart"/>
      <w:r>
        <w:t>Clayson</w:t>
      </w:r>
      <w:proofErr w:type="spellEnd"/>
      <w:r>
        <w:t xml:space="preserve"> warned against using scores from student surveys as a method of comparing instructor performance.</w:t>
      </w:r>
      <w:r w:rsidR="00387B64" w:rsidRPr="00387B64">
        <w:t xml:space="preserve"> </w:t>
      </w:r>
      <w:r w:rsidR="00387B64">
        <w:t>Similarly,</w:t>
      </w:r>
      <w:r w:rsidR="00A1253B">
        <w:t xml:space="preserve"> </w:t>
      </w:r>
      <w:r w:rsidR="00387B64" w:rsidRPr="00BE2774">
        <w:t>Onwuegbuzie</w:t>
      </w:r>
      <w:r w:rsidR="00387B64">
        <w:t>,</w:t>
      </w:r>
      <w:r w:rsidR="00387B64" w:rsidRPr="00BE2774">
        <w:t xml:space="preserve"> Daniel, </w:t>
      </w:r>
      <w:r w:rsidR="00387B64">
        <w:t>and</w:t>
      </w:r>
      <w:r w:rsidR="00387B64" w:rsidRPr="00BE2774">
        <w:t xml:space="preserve"> Collins</w:t>
      </w:r>
      <w:r w:rsidR="00387B64">
        <w:t xml:space="preserve"> (2009) </w:t>
      </w:r>
      <w:r w:rsidR="008D6B20">
        <w:t>argue that their examination of multiple components of validity in student surveys of teaching raises</w:t>
      </w:r>
      <w:r w:rsidR="00387B64">
        <w:t xml:space="preserve"> “serious doubt” about the use of the surveys for evaluating teaching.</w:t>
      </w:r>
      <w:r w:rsidR="002C2D62">
        <w:t xml:space="preserve"> </w:t>
      </w:r>
    </w:p>
    <w:p w14:paraId="612150F6" w14:textId="48562769" w:rsidR="00F86B7B" w:rsidRDefault="00F86B7B" w:rsidP="00F86B7B"/>
    <w:p w14:paraId="5B47BC1E" w14:textId="6D84C1A5" w:rsidR="004D2673" w:rsidRPr="009644BE" w:rsidRDefault="00B968A8" w:rsidP="00B968A8">
      <w:r>
        <w:rPr>
          <w:rFonts w:cs="Helvetica"/>
          <w:color w:val="000000"/>
          <w:spacing w:val="-5"/>
          <w:shd w:val="clear" w:color="auto" w:fill="FFFFFF"/>
        </w:rPr>
        <w:t xml:space="preserve">In an analysis of 12 years of scholarship, </w:t>
      </w:r>
      <w:proofErr w:type="spellStart"/>
      <w:r w:rsidRPr="002F774A">
        <w:rPr>
          <w:rFonts w:cs="Helvetica"/>
          <w:color w:val="000000"/>
          <w:spacing w:val="-5"/>
          <w:shd w:val="clear" w:color="auto" w:fill="FFFFFF"/>
        </w:rPr>
        <w:t>Spooren</w:t>
      </w:r>
      <w:proofErr w:type="spellEnd"/>
      <w:r w:rsidRPr="002F774A">
        <w:rPr>
          <w:rFonts w:cs="Helvetica"/>
          <w:color w:val="000000"/>
          <w:spacing w:val="-5"/>
          <w:shd w:val="clear" w:color="auto" w:fill="FFFFFF"/>
        </w:rPr>
        <w:t xml:space="preserve">, </w:t>
      </w:r>
      <w:proofErr w:type="spellStart"/>
      <w:r w:rsidRPr="002F774A">
        <w:rPr>
          <w:rFonts w:cs="Helvetica"/>
          <w:color w:val="000000"/>
          <w:spacing w:val="-5"/>
          <w:shd w:val="clear" w:color="auto" w:fill="FFFFFF"/>
        </w:rPr>
        <w:t>Brockx</w:t>
      </w:r>
      <w:proofErr w:type="spellEnd"/>
      <w:r w:rsidRPr="002F774A">
        <w:rPr>
          <w:rFonts w:cs="Helvetica"/>
          <w:color w:val="000000"/>
          <w:spacing w:val="-5"/>
          <w:shd w:val="clear" w:color="auto" w:fill="FFFFFF"/>
        </w:rPr>
        <w:t xml:space="preserve">, </w:t>
      </w:r>
      <w:r>
        <w:rPr>
          <w:rFonts w:cs="Helvetica"/>
          <w:color w:val="000000"/>
          <w:spacing w:val="-5"/>
          <w:shd w:val="clear" w:color="auto" w:fill="FFFFFF"/>
        </w:rPr>
        <w:t>and</w:t>
      </w:r>
      <w:r w:rsidRPr="002F774A">
        <w:rPr>
          <w:rFonts w:cs="Helvetica"/>
          <w:color w:val="000000"/>
          <w:spacing w:val="-5"/>
          <w:shd w:val="clear" w:color="auto" w:fill="FFFFFF"/>
        </w:rPr>
        <w:t xml:space="preserve"> </w:t>
      </w:r>
      <w:proofErr w:type="spellStart"/>
      <w:r w:rsidRPr="002F774A">
        <w:rPr>
          <w:rFonts w:cs="Helvetica"/>
          <w:color w:val="000000"/>
          <w:spacing w:val="-5"/>
          <w:shd w:val="clear" w:color="auto" w:fill="FFFFFF"/>
        </w:rPr>
        <w:t>Mortelmans</w:t>
      </w:r>
      <w:proofErr w:type="spellEnd"/>
      <w:r w:rsidRPr="002F774A">
        <w:rPr>
          <w:rFonts w:cs="Helvetica"/>
          <w:color w:val="000000"/>
          <w:spacing w:val="-5"/>
          <w:shd w:val="clear" w:color="auto" w:fill="FFFFFF"/>
        </w:rPr>
        <w:t xml:space="preserve"> </w:t>
      </w:r>
      <w:r>
        <w:rPr>
          <w:rFonts w:cs="Helvetica"/>
          <w:color w:val="000000"/>
          <w:spacing w:val="-5"/>
          <w:shd w:val="clear" w:color="auto" w:fill="FFFFFF"/>
        </w:rPr>
        <w:t>(</w:t>
      </w:r>
      <w:r w:rsidRPr="002F774A">
        <w:rPr>
          <w:rFonts w:cs="Helvetica"/>
          <w:color w:val="000000"/>
          <w:spacing w:val="-5"/>
          <w:shd w:val="clear" w:color="auto" w:fill="FFFFFF"/>
        </w:rPr>
        <w:t>2013</w:t>
      </w:r>
      <w:r w:rsidR="00554901">
        <w:rPr>
          <w:rFonts w:cs="Helvetica"/>
          <w:color w:val="000000"/>
          <w:spacing w:val="-5"/>
          <w:shd w:val="clear" w:color="auto" w:fill="FFFFFF"/>
        </w:rPr>
        <w:t>, p. 599</w:t>
      </w:r>
      <w:r w:rsidRPr="002F774A">
        <w:rPr>
          <w:rFonts w:cs="Helvetica"/>
          <w:color w:val="000000"/>
          <w:spacing w:val="-5"/>
          <w:shd w:val="clear" w:color="auto" w:fill="FFFFFF"/>
        </w:rPr>
        <w:t>)</w:t>
      </w:r>
      <w:r>
        <w:rPr>
          <w:rFonts w:cs="Helvetica"/>
          <w:color w:val="000000"/>
          <w:spacing w:val="-5"/>
          <w:shd w:val="clear" w:color="auto" w:fill="FFFFFF"/>
        </w:rPr>
        <w:t xml:space="preserve"> say that</w:t>
      </w:r>
      <w:r w:rsidRPr="00116DF3">
        <w:rPr>
          <w:rFonts w:cs="Helvetica"/>
          <w:color w:val="000000"/>
          <w:spacing w:val="-5"/>
          <w:shd w:val="clear" w:color="auto" w:fill="FFFFFF"/>
        </w:rPr>
        <w:t xml:space="preserve"> </w:t>
      </w:r>
      <w:r>
        <w:rPr>
          <w:rFonts w:cs="Helvetica"/>
          <w:color w:val="000000"/>
          <w:spacing w:val="-5"/>
          <w:shd w:val="clear" w:color="auto" w:fill="FFFFFF"/>
        </w:rPr>
        <w:t>researchers have failed to provide clear answers about</w:t>
      </w:r>
      <w:r w:rsidR="00564788">
        <w:rPr>
          <w:rFonts w:cs="Helvetica"/>
          <w:color w:val="000000"/>
          <w:spacing w:val="-5"/>
          <w:shd w:val="clear" w:color="auto" w:fill="FFFFFF"/>
        </w:rPr>
        <w:t xml:space="preserve"> the</w:t>
      </w:r>
      <w:r>
        <w:rPr>
          <w:rFonts w:cs="Helvetica"/>
          <w:color w:val="000000"/>
          <w:spacing w:val="-5"/>
          <w:shd w:val="clear" w:color="auto" w:fill="FFFFFF"/>
        </w:rPr>
        <w:t xml:space="preserve"> validity of </w:t>
      </w:r>
      <w:r w:rsidR="003B7F8A">
        <w:rPr>
          <w:rFonts w:cs="Helvetica"/>
          <w:color w:val="000000"/>
          <w:spacing w:val="-5"/>
          <w:shd w:val="clear" w:color="auto" w:fill="FFFFFF"/>
        </w:rPr>
        <w:t xml:space="preserve">student </w:t>
      </w:r>
      <w:r>
        <w:rPr>
          <w:rFonts w:cs="Helvetica"/>
          <w:color w:val="000000"/>
          <w:spacing w:val="-5"/>
          <w:shd w:val="clear" w:color="auto" w:fill="FFFFFF"/>
        </w:rPr>
        <w:t>surveys</w:t>
      </w:r>
      <w:r w:rsidR="00DE482B">
        <w:rPr>
          <w:rFonts w:cs="Helvetica"/>
          <w:color w:val="000000"/>
          <w:spacing w:val="-5"/>
          <w:shd w:val="clear" w:color="auto" w:fill="FFFFFF"/>
        </w:rPr>
        <w:t xml:space="preserve"> to evaluate teaching</w:t>
      </w:r>
      <w:r>
        <w:rPr>
          <w:rFonts w:cs="Helvetica"/>
          <w:color w:val="000000"/>
          <w:spacing w:val="-5"/>
          <w:shd w:val="clear" w:color="auto" w:fill="FFFFFF"/>
        </w:rPr>
        <w:t xml:space="preserve"> and that the tension between their use as formative and evaluative tools makes them “fragile.” They say a new approach may be needed because of a shift toward student-centered teaching and a repeated use of the surveys over a students’ time in college (which may sour students’ views on the surveys). </w:t>
      </w:r>
      <w:r w:rsidR="009644BE">
        <w:t xml:space="preserve"> </w:t>
      </w:r>
      <w:proofErr w:type="spellStart"/>
      <w:r w:rsidR="004D2673">
        <w:t>Artz</w:t>
      </w:r>
      <w:proofErr w:type="spellEnd"/>
      <w:r w:rsidR="004D2673">
        <w:t xml:space="preserve"> and Welsch (2013) found that</w:t>
      </w:r>
      <w:r w:rsidR="004C4A23">
        <w:t xml:space="preserve"> higher </w:t>
      </w:r>
      <w:r w:rsidR="00257911">
        <w:t xml:space="preserve">course evaluations were generally associated with higher student </w:t>
      </w:r>
      <w:proofErr w:type="gramStart"/>
      <w:r w:rsidR="00257911">
        <w:t>GPA</w:t>
      </w:r>
      <w:r w:rsidR="00C11107">
        <w:t>s</w:t>
      </w:r>
      <w:proofErr w:type="gramEnd"/>
      <w:r w:rsidR="00257911">
        <w:t xml:space="preserve"> but that </w:t>
      </w:r>
      <w:r w:rsidR="00FD5690">
        <w:t>student</w:t>
      </w:r>
      <w:r w:rsidR="00AC0470">
        <w:t xml:space="preserve">s’ grades generally </w:t>
      </w:r>
      <w:r w:rsidR="00521C8C">
        <w:t>decline</w:t>
      </w:r>
      <w:r w:rsidR="0070397C">
        <w:t>d</w:t>
      </w:r>
      <w:r w:rsidR="00AC0470">
        <w:t xml:space="preserve"> in subsequent years after taking courses </w:t>
      </w:r>
      <w:r w:rsidR="00521C8C">
        <w:t>with</w:t>
      </w:r>
      <w:r w:rsidR="00076445">
        <w:t xml:space="preserve"> highly rated professors</w:t>
      </w:r>
      <w:r w:rsidR="00AF4BAE">
        <w:t>.</w:t>
      </w:r>
      <w:r w:rsidR="00D7145A">
        <w:t xml:space="preserve"> </w:t>
      </w:r>
      <w:proofErr w:type="spellStart"/>
      <w:r w:rsidR="00F706F1">
        <w:t>Clayson</w:t>
      </w:r>
      <w:proofErr w:type="spellEnd"/>
      <w:r w:rsidR="00F706F1">
        <w:t xml:space="preserve"> (2021</w:t>
      </w:r>
      <w:r w:rsidR="00E61364">
        <w:t>, p. 108</w:t>
      </w:r>
      <w:r w:rsidR="00F706F1">
        <w:t>)</w:t>
      </w:r>
      <w:r w:rsidR="00F62DD3">
        <w:t xml:space="preserve"> says validity of student surveys</w:t>
      </w:r>
      <w:r w:rsidR="00012DF7">
        <w:t xml:space="preserve"> is difficult to determine because there is “</w:t>
      </w:r>
      <w:r w:rsidR="00F62DD3">
        <w:t xml:space="preserve">no </w:t>
      </w:r>
      <w:r w:rsidR="00E61364">
        <w:t>widely accepted definition of what process is intended to be measured.”</w:t>
      </w:r>
      <w:r w:rsidR="00546BD1">
        <w:t xml:space="preserve"> </w:t>
      </w:r>
      <w:r w:rsidR="00546BD1">
        <w:t xml:space="preserve">In another survey, </w:t>
      </w:r>
      <w:proofErr w:type="spellStart"/>
      <w:r w:rsidR="00546BD1">
        <w:t>Clayson</w:t>
      </w:r>
      <w:proofErr w:type="spellEnd"/>
      <w:r w:rsidR="00546BD1">
        <w:t xml:space="preserve"> and Haley (2011) found that substantial portions of students purposely provided false information in rating their instructors or purposely made false comments about instructors.</w:t>
      </w:r>
    </w:p>
    <w:p w14:paraId="6B98B651" w14:textId="77777777" w:rsidR="004D2673" w:rsidRDefault="004D2673" w:rsidP="00B968A8">
      <w:pPr>
        <w:rPr>
          <w:rFonts w:cs="Helvetica"/>
          <w:color w:val="000000"/>
          <w:spacing w:val="-5"/>
          <w:shd w:val="clear" w:color="auto" w:fill="FFFFFF"/>
        </w:rPr>
      </w:pPr>
    </w:p>
    <w:p w14:paraId="7399D40A" w14:textId="15614396" w:rsidR="009512FE" w:rsidRDefault="00D4291A" w:rsidP="00F279E4">
      <w:r>
        <w:rPr>
          <w:noProof/>
        </w:rPr>
        <w:t xml:space="preserve">In a more recent meta-analysis, </w:t>
      </w:r>
      <w:r w:rsidRPr="00F872EB">
        <w:rPr>
          <w:noProof/>
        </w:rPr>
        <w:t>Uttl, White</w:t>
      </w:r>
      <w:r>
        <w:rPr>
          <w:noProof/>
        </w:rPr>
        <w:t xml:space="preserve"> and </w:t>
      </w:r>
      <w:r w:rsidRPr="00F872EB">
        <w:rPr>
          <w:noProof/>
        </w:rPr>
        <w:t>Gonzalez</w:t>
      </w:r>
      <w:r>
        <w:rPr>
          <w:noProof/>
        </w:rPr>
        <w:t xml:space="preserve"> (2016) argue that previous meta-analyses</w:t>
      </w:r>
      <w:r w:rsidR="00F2478A">
        <w:rPr>
          <w:noProof/>
        </w:rPr>
        <w:t xml:space="preserve"> arguing in favor of student surveys</w:t>
      </w:r>
      <w:r>
        <w:rPr>
          <w:noProof/>
        </w:rPr>
        <w:t xml:space="preserve"> failed to account for small sample sizes and contained methodological weaknesses that led to faulty findings. Those earlier studies argued that student surveys were strongly connected to teaching effectiveness and student learning. Instead, Uttl, White and Gonzalez say that the use of student surveys is based on unrealistic notions that a few questions that students answer</w:t>
      </w:r>
      <w:r w:rsidR="00C45D4A">
        <w:rPr>
          <w:noProof/>
        </w:rPr>
        <w:t xml:space="preserve"> at the end of a semester</w:t>
      </w:r>
      <w:r>
        <w:rPr>
          <w:noProof/>
        </w:rPr>
        <w:t xml:space="preserve"> can measure teaching effectiveness.</w:t>
      </w:r>
      <w:r w:rsidR="00635F06" w:rsidRPr="00635F06">
        <w:rPr>
          <w:noProof/>
        </w:rPr>
        <w:t xml:space="preserve"> </w:t>
      </w:r>
      <w:r w:rsidR="00635F06">
        <w:rPr>
          <w:noProof/>
        </w:rPr>
        <w:t>D</w:t>
      </w:r>
      <w:proofErr w:type="spellStart"/>
      <w:r w:rsidR="00635F06" w:rsidRPr="00432602">
        <w:t>espite</w:t>
      </w:r>
      <w:proofErr w:type="spellEnd"/>
      <w:r w:rsidR="00635F06" w:rsidRPr="00432602">
        <w:t xml:space="preserve"> </w:t>
      </w:r>
      <w:r w:rsidR="00635F06">
        <w:t xml:space="preserve">decades of research, they </w:t>
      </w:r>
      <w:r w:rsidR="00635F06">
        <w:lastRenderedPageBreak/>
        <w:t xml:space="preserve">say, </w:t>
      </w:r>
      <w:r w:rsidR="00635F06" w:rsidRPr="00432602">
        <w:t xml:space="preserve">there is no evidence </w:t>
      </w:r>
      <w:r w:rsidR="00635F06">
        <w:t xml:space="preserve">that </w:t>
      </w:r>
      <w:r w:rsidR="00635F06" w:rsidRPr="00432602">
        <w:t>students learn more from professors who receive higher</w:t>
      </w:r>
      <w:r w:rsidR="00635F06">
        <w:t xml:space="preserve"> ratings</w:t>
      </w:r>
      <w:r w:rsidR="004A529C">
        <w:t xml:space="preserve">. </w:t>
      </w:r>
      <w:proofErr w:type="spellStart"/>
      <w:r w:rsidR="008E493D" w:rsidRPr="002F774A">
        <w:rPr>
          <w:rFonts w:cs="Helvetica"/>
          <w:color w:val="000000"/>
          <w:spacing w:val="-5"/>
          <w:shd w:val="clear" w:color="auto" w:fill="FFFFFF"/>
        </w:rPr>
        <w:t>Spooren</w:t>
      </w:r>
      <w:proofErr w:type="spellEnd"/>
      <w:r w:rsidR="008E493D" w:rsidRPr="002F774A">
        <w:rPr>
          <w:rFonts w:cs="Helvetica"/>
          <w:color w:val="000000"/>
          <w:spacing w:val="-5"/>
          <w:shd w:val="clear" w:color="auto" w:fill="FFFFFF"/>
        </w:rPr>
        <w:t xml:space="preserve">, </w:t>
      </w:r>
      <w:proofErr w:type="spellStart"/>
      <w:r w:rsidR="008E493D" w:rsidRPr="002F774A">
        <w:rPr>
          <w:rFonts w:cs="Helvetica"/>
          <w:color w:val="000000"/>
          <w:spacing w:val="-5"/>
          <w:shd w:val="clear" w:color="auto" w:fill="FFFFFF"/>
        </w:rPr>
        <w:t>Brockx</w:t>
      </w:r>
      <w:proofErr w:type="spellEnd"/>
      <w:r w:rsidR="008E493D" w:rsidRPr="002F774A">
        <w:rPr>
          <w:rFonts w:cs="Helvetica"/>
          <w:color w:val="000000"/>
          <w:spacing w:val="-5"/>
          <w:shd w:val="clear" w:color="auto" w:fill="FFFFFF"/>
        </w:rPr>
        <w:t xml:space="preserve">, </w:t>
      </w:r>
      <w:r w:rsidR="008E493D">
        <w:rPr>
          <w:rFonts w:cs="Helvetica"/>
          <w:color w:val="000000"/>
          <w:spacing w:val="-5"/>
          <w:shd w:val="clear" w:color="auto" w:fill="FFFFFF"/>
        </w:rPr>
        <w:t>and</w:t>
      </w:r>
      <w:r w:rsidR="008E493D" w:rsidRPr="002F774A">
        <w:rPr>
          <w:rFonts w:cs="Helvetica"/>
          <w:color w:val="000000"/>
          <w:spacing w:val="-5"/>
          <w:shd w:val="clear" w:color="auto" w:fill="FFFFFF"/>
        </w:rPr>
        <w:t xml:space="preserve"> </w:t>
      </w:r>
      <w:proofErr w:type="spellStart"/>
      <w:r w:rsidR="008E493D" w:rsidRPr="002F774A">
        <w:rPr>
          <w:rFonts w:cs="Helvetica"/>
          <w:color w:val="000000"/>
          <w:spacing w:val="-5"/>
          <w:shd w:val="clear" w:color="auto" w:fill="FFFFFF"/>
        </w:rPr>
        <w:t>Mortelmans</w:t>
      </w:r>
      <w:proofErr w:type="spellEnd"/>
      <w:r w:rsidR="008E493D" w:rsidRPr="002F774A">
        <w:rPr>
          <w:rFonts w:cs="Helvetica"/>
          <w:color w:val="000000"/>
          <w:spacing w:val="-5"/>
          <w:shd w:val="clear" w:color="auto" w:fill="FFFFFF"/>
        </w:rPr>
        <w:t xml:space="preserve"> </w:t>
      </w:r>
      <w:r w:rsidR="008E493D">
        <w:rPr>
          <w:rFonts w:cs="Helvetica"/>
          <w:color w:val="000000"/>
          <w:spacing w:val="-5"/>
          <w:shd w:val="clear" w:color="auto" w:fill="FFFFFF"/>
        </w:rPr>
        <w:t>(</w:t>
      </w:r>
      <w:r w:rsidR="008E493D" w:rsidRPr="002F774A">
        <w:rPr>
          <w:rFonts w:cs="Helvetica"/>
          <w:color w:val="000000"/>
          <w:spacing w:val="-5"/>
          <w:shd w:val="clear" w:color="auto" w:fill="FFFFFF"/>
        </w:rPr>
        <w:t>2013</w:t>
      </w:r>
      <w:r w:rsidR="002F2402">
        <w:rPr>
          <w:rFonts w:cs="Helvetica"/>
          <w:color w:val="000000"/>
          <w:spacing w:val="-5"/>
          <w:shd w:val="clear" w:color="auto" w:fill="FFFFFF"/>
        </w:rPr>
        <w:t>, p. 599</w:t>
      </w:r>
      <w:r w:rsidR="008E493D" w:rsidRPr="002F774A">
        <w:rPr>
          <w:rFonts w:cs="Helvetica"/>
          <w:color w:val="000000"/>
          <w:spacing w:val="-5"/>
          <w:shd w:val="clear" w:color="auto" w:fill="FFFFFF"/>
        </w:rPr>
        <w:t>)</w:t>
      </w:r>
      <w:r w:rsidR="008E493D">
        <w:rPr>
          <w:rFonts w:cs="Helvetica"/>
          <w:color w:val="000000"/>
          <w:spacing w:val="-5"/>
          <w:shd w:val="clear" w:color="auto" w:fill="FFFFFF"/>
        </w:rPr>
        <w:t xml:space="preserve"> say the </w:t>
      </w:r>
      <w:r w:rsidR="008E493D">
        <w:t xml:space="preserve">surveys run the risk of “equating student </w:t>
      </w:r>
      <w:r w:rsidR="008E493D" w:rsidRPr="00AD37BD">
        <w:rPr>
          <w:i/>
          <w:iCs/>
        </w:rPr>
        <w:t>opinions</w:t>
      </w:r>
      <w:r w:rsidR="008E493D">
        <w:t xml:space="preserve"> with </w:t>
      </w:r>
      <w:r w:rsidR="008E493D" w:rsidRPr="00AD37BD">
        <w:rPr>
          <w:i/>
          <w:iCs/>
        </w:rPr>
        <w:t>knowledge</w:t>
      </w:r>
      <w:r w:rsidR="008E493D">
        <w:t>”</w:t>
      </w:r>
      <w:r w:rsidR="004C7514">
        <w:t xml:space="preserve"> and they say </w:t>
      </w:r>
      <w:r w:rsidR="008E493D">
        <w:t>that student surveys are often disconnected from student</w:t>
      </w:r>
      <w:r w:rsidR="00C47FC1">
        <w:t>s’</w:t>
      </w:r>
      <w:r w:rsidR="008E493D">
        <w:t xml:space="preserve"> perspective</w:t>
      </w:r>
      <w:r w:rsidR="00C47FC1">
        <w:t>s</w:t>
      </w:r>
      <w:r w:rsidR="008E493D">
        <w:t xml:space="preserve"> of effective teaching, thus diminishing their validity.</w:t>
      </w:r>
      <w:r w:rsidR="002F2402">
        <w:t xml:space="preserve"> </w:t>
      </w:r>
      <w:r w:rsidR="006C0006">
        <w:t>Stroebe (</w:t>
      </w:r>
      <w:r w:rsidR="00744627">
        <w:t xml:space="preserve">2016) </w:t>
      </w:r>
      <w:r w:rsidR="00F3240B">
        <w:t xml:space="preserve">says the </w:t>
      </w:r>
      <w:proofErr w:type="gramStart"/>
      <w:r w:rsidR="00F3240B">
        <w:t>high-stakes</w:t>
      </w:r>
      <w:proofErr w:type="gramEnd"/>
      <w:r w:rsidR="00F3240B">
        <w:t xml:space="preserve"> use of student surveys in personnel decisions has led to </w:t>
      </w:r>
      <w:r w:rsidR="00406173">
        <w:t xml:space="preserve">leniency in grading, with the surveys essentially becoming </w:t>
      </w:r>
      <w:r w:rsidR="006A7160">
        <w:t>measures of consumer satisfaction.</w:t>
      </w:r>
    </w:p>
    <w:p w14:paraId="187F4FF1" w14:textId="77777777" w:rsidR="009512FE" w:rsidRDefault="009512FE" w:rsidP="00F279E4"/>
    <w:p w14:paraId="6D566A23" w14:textId="77777777" w:rsidR="004A64FD" w:rsidRDefault="002F2402" w:rsidP="004A64FD">
      <w:r w:rsidRPr="00F872EB">
        <w:rPr>
          <w:noProof/>
        </w:rPr>
        <w:t>Uttl, White</w:t>
      </w:r>
      <w:r>
        <w:rPr>
          <w:noProof/>
        </w:rPr>
        <w:t xml:space="preserve"> and </w:t>
      </w:r>
      <w:r w:rsidRPr="00F872EB">
        <w:rPr>
          <w:noProof/>
        </w:rPr>
        <w:t>Gonzalez</w:t>
      </w:r>
      <w:r>
        <w:rPr>
          <w:noProof/>
        </w:rPr>
        <w:t xml:space="preserve"> (2016) say that </w:t>
      </w:r>
      <w:r w:rsidR="003458BF">
        <w:rPr>
          <w:noProof/>
        </w:rPr>
        <w:t xml:space="preserve">student </w:t>
      </w:r>
      <w:r w:rsidR="00D4291A">
        <w:rPr>
          <w:noProof/>
        </w:rPr>
        <w:t>surveys provide little more than a view of student satisfaction.</w:t>
      </w:r>
      <w:r w:rsidR="005B26CB">
        <w:rPr>
          <w:noProof/>
        </w:rPr>
        <w:t xml:space="preserve"> </w:t>
      </w:r>
      <w:r w:rsidR="00F279E4">
        <w:t>Wilson (1988)</w:t>
      </w:r>
      <w:r w:rsidR="001A17AB">
        <w:t xml:space="preserve"> goes even further, arguing </w:t>
      </w:r>
      <w:r w:rsidR="00F279E4">
        <w:t>that student surveys hinder change by promoting student passivity and portraying education as a mere transfer of information. The surveys are devoid of critical thought about teaching and learning and reinforce “a concept of educational improvement as an idiosyncratic behavior: If only the individual teacher would reform, correct his or her inadequacies, and bring them in line with the ideal teacher posited by the form, then significant improvement would result” (p. 88).</w:t>
      </w:r>
      <w:r w:rsidR="00EE0E5E">
        <w:t xml:space="preserve"> Similarly, </w:t>
      </w:r>
      <w:r w:rsidR="001B180A">
        <w:t>Titus (2008</w:t>
      </w:r>
      <w:r w:rsidR="004E7E08">
        <w:t>, p. 414</w:t>
      </w:r>
      <w:r w:rsidR="001B180A">
        <w:t xml:space="preserve">) </w:t>
      </w:r>
      <w:r w:rsidR="007654B1">
        <w:t>calls student surveys tools of conformity</w:t>
      </w:r>
      <w:r w:rsidR="007719CC">
        <w:t xml:space="preserve"> that </w:t>
      </w:r>
      <w:r w:rsidR="003969C9">
        <w:t>generate “an illusion of objectivity</w:t>
      </w:r>
      <w:r w:rsidR="00486ADA">
        <w:t>,</w:t>
      </w:r>
      <w:r w:rsidR="003969C9">
        <w:t>”</w:t>
      </w:r>
      <w:r w:rsidR="00486ADA">
        <w:t xml:space="preserve"> perpetuate </w:t>
      </w:r>
      <w:r w:rsidR="00E21091">
        <w:t>passive learning,</w:t>
      </w:r>
      <w:r w:rsidR="004E7E08">
        <w:t xml:space="preserve"> and </w:t>
      </w:r>
      <w:r w:rsidR="00431CA8">
        <w:t>punish instructors whose teaching “</w:t>
      </w:r>
      <w:r w:rsidR="00BC7760">
        <w:t>deviates from what is officially textually recognized as good practice.”</w:t>
      </w:r>
      <w:r w:rsidR="004A64FD">
        <w:t xml:space="preserve"> </w:t>
      </w:r>
      <w:proofErr w:type="spellStart"/>
      <w:r w:rsidR="004A64FD">
        <w:t>Clayson</w:t>
      </w:r>
      <w:proofErr w:type="spellEnd"/>
      <w:r w:rsidR="004A64FD">
        <w:t xml:space="preserve"> (2021, p. 71) says the lack of association between survey scores and learning “presents a serious challenge to the validity of the evaluations.”</w:t>
      </w:r>
    </w:p>
    <w:p w14:paraId="17BA35D9" w14:textId="77777777" w:rsidR="008B4F9D" w:rsidRDefault="008B4F9D" w:rsidP="00F279E4">
      <w:pPr>
        <w:rPr>
          <w:noProof/>
        </w:rPr>
      </w:pPr>
    </w:p>
    <w:p w14:paraId="2BEFD995" w14:textId="3E57152B" w:rsidR="00BD7396" w:rsidRDefault="00D23478" w:rsidP="00DA55B3">
      <w:pPr>
        <w:pStyle w:val="Heading1"/>
      </w:pPr>
      <w:bookmarkStart w:id="5" w:name="_Biases_in_student"/>
      <w:bookmarkEnd w:id="5"/>
      <w:r w:rsidRPr="00D25778">
        <w:t>Biases in student surveys</w:t>
      </w:r>
    </w:p>
    <w:p w14:paraId="3E82034A" w14:textId="0BAA9B8A" w:rsidR="0070720A" w:rsidRDefault="00470447" w:rsidP="001A25E0">
      <w:pPr>
        <w:autoSpaceDE w:val="0"/>
        <w:autoSpaceDN w:val="0"/>
        <w:adjustRightInd w:val="0"/>
      </w:pPr>
      <w:r>
        <w:t>From the 1980s to about 2010, researchers found little difference in student ratings scores between male and female instructors</w:t>
      </w:r>
      <w:r w:rsidR="000D1638">
        <w:t xml:space="preserve"> (Li and Benton, 2017).</w:t>
      </w:r>
      <w:r w:rsidR="006B058A">
        <w:t xml:space="preserve"> </w:t>
      </w:r>
      <w:r w:rsidR="00F01A0F" w:rsidRPr="00F01A0F">
        <w:t xml:space="preserve"> </w:t>
      </w:r>
      <w:proofErr w:type="spellStart"/>
      <w:r w:rsidR="0070720A">
        <w:t>Laube</w:t>
      </w:r>
      <w:proofErr w:type="spellEnd"/>
      <w:r w:rsidR="0070720A">
        <w:t xml:space="preserve"> et al. (2007)</w:t>
      </w:r>
      <w:r w:rsidR="007F7A6D">
        <w:t xml:space="preserve"> challenge th</w:t>
      </w:r>
      <w:r w:rsidR="00C71478">
        <w:t>ose findings</w:t>
      </w:r>
      <w:r w:rsidR="00E568F0">
        <w:t>, saying that the results are far more mixed</w:t>
      </w:r>
      <w:r w:rsidR="005A3B7F">
        <w:t>, especially because most of those studies d</w:t>
      </w:r>
      <w:r w:rsidR="00135FDD">
        <w:t>id not</w:t>
      </w:r>
      <w:r w:rsidR="005A3B7F">
        <w:t xml:space="preserve"> account for gender roles</w:t>
      </w:r>
      <w:r w:rsidR="00B24DB7">
        <w:t xml:space="preserve"> or</w:t>
      </w:r>
      <w:r w:rsidR="00687ACE">
        <w:t xml:space="preserve"> grades</w:t>
      </w:r>
      <w:r w:rsidR="004A481C">
        <w:t xml:space="preserve">. Quantitative measures often </w:t>
      </w:r>
      <w:r w:rsidR="00F303DE">
        <w:t>mask</w:t>
      </w:r>
      <w:r w:rsidR="009A6B4D">
        <w:t xml:space="preserve"> an</w:t>
      </w:r>
      <w:r w:rsidR="00F303DE">
        <w:t xml:space="preserve"> underlying gender bias</w:t>
      </w:r>
      <w:r w:rsidR="006E6172">
        <w:t xml:space="preserve"> and </w:t>
      </w:r>
      <w:proofErr w:type="gramStart"/>
      <w:r w:rsidR="006E6172">
        <w:t>are based on the assumption</w:t>
      </w:r>
      <w:proofErr w:type="gramEnd"/>
      <w:r w:rsidR="006E6172">
        <w:t xml:space="preserve"> that a particular numerical </w:t>
      </w:r>
      <w:r w:rsidR="00BD1DAB">
        <w:t>rating is consistent in all contexts</w:t>
      </w:r>
      <w:r w:rsidR="00F303DE">
        <w:t>, they sa</w:t>
      </w:r>
      <w:r w:rsidR="003A4B70">
        <w:t>y</w:t>
      </w:r>
      <w:r w:rsidR="00BD1DAB">
        <w:t>.</w:t>
      </w:r>
      <w:r w:rsidR="00533FBE">
        <w:t xml:space="preserve"> </w:t>
      </w:r>
      <w:r w:rsidR="003860DC">
        <w:t>Cox, Rickard, and Lowery (2021)</w:t>
      </w:r>
      <w:r w:rsidR="009666E5">
        <w:t xml:space="preserve"> call student surveys </w:t>
      </w:r>
      <w:r w:rsidR="00A4212F">
        <w:t>a measure “of customer satisfaction, not a measure of learning, teaching effectiveness, or teaching quality</w:t>
      </w:r>
      <w:r w:rsidR="001A25E0">
        <w:t>”</w:t>
      </w:r>
      <w:r w:rsidR="00A4212F">
        <w:t xml:space="preserve"> (p. 10).</w:t>
      </w:r>
      <w:r w:rsidR="001A25E0">
        <w:t xml:space="preserve"> They </w:t>
      </w:r>
      <w:r w:rsidR="00733346">
        <w:t>say that</w:t>
      </w:r>
      <w:r w:rsidR="00D22B55">
        <w:t xml:space="preserve"> universities should eliminate</w:t>
      </w:r>
      <w:r w:rsidR="00733346">
        <w:t xml:space="preserve"> Likert scale ratings in favor of yes/no answers</w:t>
      </w:r>
      <w:r w:rsidR="00164ABB">
        <w:t xml:space="preserve">, which, they say, </w:t>
      </w:r>
      <w:r w:rsidR="0037207C">
        <w:t xml:space="preserve">could cut down on biases </w:t>
      </w:r>
      <w:r w:rsidR="00824E7D">
        <w:t>and encourage students to be more truthful in their responses.</w:t>
      </w:r>
      <w:r w:rsidR="00502060">
        <w:t xml:space="preserve"> </w:t>
      </w:r>
    </w:p>
    <w:p w14:paraId="45E0BD74" w14:textId="1463D988" w:rsidR="0070720A" w:rsidRDefault="0070720A" w:rsidP="002F639A"/>
    <w:p w14:paraId="20046473" w14:textId="2DD3305D" w:rsidR="00A56B20" w:rsidRPr="00A56B20" w:rsidRDefault="00D8575F" w:rsidP="002F639A">
      <w:proofErr w:type="spellStart"/>
      <w:r>
        <w:t>Valsan</w:t>
      </w:r>
      <w:proofErr w:type="spellEnd"/>
      <w:r>
        <w:t xml:space="preserve"> and Sproule (2008) contend that student survey scores are tied to students’ cultural beliefs and expectations and thus have no validity in measuring the quality of teaching. Students are not impartial observers, they say, and the anonymity of the surveys punishes instructors who fail to meet student expectations and leads to collusion between the instructor and students. They call this a “lethal flaw” (p. 946).</w:t>
      </w:r>
      <w:r w:rsidR="00E11287">
        <w:t xml:space="preserve"> </w:t>
      </w:r>
      <w:r w:rsidR="001B2ADF">
        <w:rPr>
          <w:rFonts w:cs="Helvetica-Condensed"/>
        </w:rPr>
        <w:t>Wallace, Lewis, and Allen (2019)</w:t>
      </w:r>
      <w:r w:rsidR="008574CB">
        <w:rPr>
          <w:rFonts w:cs="Helvetica-Condensed"/>
        </w:rPr>
        <w:t xml:space="preserve"> conclude that </w:t>
      </w:r>
      <w:r w:rsidR="00EF294A">
        <w:rPr>
          <w:rFonts w:cs="Helvetica-Condensed"/>
        </w:rPr>
        <w:t>women and faculty of color receiv</w:t>
      </w:r>
      <w:r w:rsidR="00102B27">
        <w:rPr>
          <w:rFonts w:cs="Helvetica-Condensed"/>
        </w:rPr>
        <w:t>e</w:t>
      </w:r>
      <w:r w:rsidR="00EF294A">
        <w:rPr>
          <w:rFonts w:cs="Helvetica-Condensed"/>
        </w:rPr>
        <w:t xml:space="preserve"> more negative</w:t>
      </w:r>
      <w:r w:rsidR="001E0A2A">
        <w:rPr>
          <w:rFonts w:cs="Helvetica-Condensed"/>
        </w:rPr>
        <w:t xml:space="preserve"> or derogatory</w:t>
      </w:r>
      <w:r w:rsidR="00EF294A">
        <w:rPr>
          <w:rFonts w:cs="Helvetica-Condensed"/>
        </w:rPr>
        <w:t xml:space="preserve"> comments</w:t>
      </w:r>
      <w:r w:rsidR="00102B27">
        <w:rPr>
          <w:rFonts w:cs="Helvetica-Condensed"/>
        </w:rPr>
        <w:t xml:space="preserve"> than </w:t>
      </w:r>
      <w:r w:rsidR="008F2182">
        <w:rPr>
          <w:rFonts w:cs="Helvetica-Condensed"/>
        </w:rPr>
        <w:t>men do</w:t>
      </w:r>
      <w:r w:rsidR="006D0E8A">
        <w:rPr>
          <w:rFonts w:cs="Helvetica-Condensed"/>
        </w:rPr>
        <w:t>.</w:t>
      </w:r>
      <w:r w:rsidR="008E0F31">
        <w:rPr>
          <w:rFonts w:cs="Helvetica-Condensed"/>
        </w:rPr>
        <w:t xml:space="preserve"> Relatedly, they say that administrators</w:t>
      </w:r>
      <w:r w:rsidR="00D75000">
        <w:rPr>
          <w:rFonts w:cs="Helvetica-Condensed"/>
        </w:rPr>
        <w:t xml:space="preserve"> view ratings in</w:t>
      </w:r>
      <w:r w:rsidR="004B2F87">
        <w:rPr>
          <w:rFonts w:cs="Helvetica-Condensed"/>
        </w:rPr>
        <w:t xml:space="preserve"> inconsistent ways. Low scores for a white, male instructor </w:t>
      </w:r>
      <w:r w:rsidR="0089511E">
        <w:rPr>
          <w:rFonts w:cs="Helvetica-Condensed"/>
        </w:rPr>
        <w:t xml:space="preserve">are often seen positively if students </w:t>
      </w:r>
      <w:r w:rsidR="0080622E">
        <w:rPr>
          <w:rFonts w:cs="Helvetica-Condensed"/>
        </w:rPr>
        <w:t>complain of o</w:t>
      </w:r>
      <w:r w:rsidR="00C6503F">
        <w:rPr>
          <w:rFonts w:cs="Helvetica-Condensed"/>
        </w:rPr>
        <w:t>verly high expectations or too much reading</w:t>
      </w:r>
      <w:r w:rsidR="0080622E">
        <w:rPr>
          <w:rFonts w:cs="Helvetica-Condensed"/>
        </w:rPr>
        <w:t xml:space="preserve">. </w:t>
      </w:r>
      <w:r w:rsidR="007B2498">
        <w:rPr>
          <w:rFonts w:cs="Helvetica-Condensed"/>
        </w:rPr>
        <w:t>The same scores</w:t>
      </w:r>
      <w:r w:rsidR="004D72DC">
        <w:rPr>
          <w:rFonts w:cs="Helvetica-Condensed"/>
        </w:rPr>
        <w:t xml:space="preserve"> and complaints</w:t>
      </w:r>
      <w:r w:rsidR="007B2498">
        <w:rPr>
          <w:rFonts w:cs="Helvetica-Condensed"/>
        </w:rPr>
        <w:t xml:space="preserve"> are</w:t>
      </w:r>
      <w:r w:rsidR="004D72DC">
        <w:rPr>
          <w:rFonts w:cs="Helvetica-Condensed"/>
        </w:rPr>
        <w:t xml:space="preserve"> often</w:t>
      </w:r>
      <w:r w:rsidR="007B2498">
        <w:rPr>
          <w:rFonts w:cs="Helvetica-Condensed"/>
        </w:rPr>
        <w:t xml:space="preserve"> seen negatively if the instructors are </w:t>
      </w:r>
      <w:r w:rsidR="00E30F17">
        <w:rPr>
          <w:rFonts w:cs="Helvetica-Condensed"/>
        </w:rPr>
        <w:t xml:space="preserve">women </w:t>
      </w:r>
      <w:r w:rsidR="007B2498">
        <w:rPr>
          <w:rFonts w:cs="Helvetica-Condensed"/>
        </w:rPr>
        <w:t>or</w:t>
      </w:r>
      <w:r w:rsidR="00E30F17">
        <w:rPr>
          <w:rFonts w:cs="Helvetica-Condensed"/>
        </w:rPr>
        <w:t xml:space="preserve"> faculty of color.</w:t>
      </w:r>
      <w:r w:rsidR="006D0E8A">
        <w:rPr>
          <w:rFonts w:cs="Helvetica-Condensed"/>
        </w:rPr>
        <w:t xml:space="preserve"> They</w:t>
      </w:r>
      <w:r w:rsidR="00425223">
        <w:rPr>
          <w:rFonts w:cs="Helvetica-Condensed"/>
        </w:rPr>
        <w:t xml:space="preserve"> </w:t>
      </w:r>
      <w:r w:rsidR="00027530">
        <w:rPr>
          <w:rFonts w:cs="Helvetica-Condensed"/>
        </w:rPr>
        <w:t>warn against overuse of</w:t>
      </w:r>
      <w:r w:rsidR="00E30F17">
        <w:rPr>
          <w:rFonts w:cs="Helvetica-Condensed"/>
        </w:rPr>
        <w:t xml:space="preserve"> students’</w:t>
      </w:r>
      <w:r w:rsidR="00027530">
        <w:rPr>
          <w:rFonts w:cs="Helvetica-Condensed"/>
        </w:rPr>
        <w:t xml:space="preserve"> written comments</w:t>
      </w:r>
      <w:r w:rsidR="00044A9D">
        <w:rPr>
          <w:rFonts w:cs="Helvetica-Condensed"/>
        </w:rPr>
        <w:t>, saying that those comments are often reactionary</w:t>
      </w:r>
      <w:r w:rsidR="0034287F">
        <w:rPr>
          <w:rFonts w:cs="Helvetica-Condensed"/>
        </w:rPr>
        <w:t xml:space="preserve"> rather than constructive.</w:t>
      </w:r>
      <w:r w:rsidR="002A6C5B">
        <w:rPr>
          <w:rFonts w:cs="Helvetica-Condensed"/>
        </w:rPr>
        <w:t xml:space="preserve"> Hu (2021) </w:t>
      </w:r>
      <w:r w:rsidR="00B3378F">
        <w:rPr>
          <w:rFonts w:cs="Helvetica-Condensed"/>
        </w:rPr>
        <w:t xml:space="preserve">goes even </w:t>
      </w:r>
      <w:r w:rsidR="00B3378F">
        <w:rPr>
          <w:rFonts w:cs="Helvetica-Condensed"/>
        </w:rPr>
        <w:lastRenderedPageBreak/>
        <w:t>further, saying that “it is impossible for any kind of education and teaching evaluation method to be absolute, objective and accurate”</w:t>
      </w:r>
      <w:r w:rsidR="00091396">
        <w:rPr>
          <w:rFonts w:cs="Helvetica-Condensed"/>
        </w:rPr>
        <w:t xml:space="preserve"> (p. 311).</w:t>
      </w:r>
      <w:r w:rsidR="00A56B20">
        <w:rPr>
          <w:rFonts w:cs="Helvetica-Condensed"/>
        </w:rPr>
        <w:t xml:space="preserve"> </w:t>
      </w:r>
    </w:p>
    <w:p w14:paraId="00F105B6" w14:textId="02B4A52F" w:rsidR="008D17EC" w:rsidRDefault="008D17EC" w:rsidP="002F639A">
      <w:pPr>
        <w:rPr>
          <w:rFonts w:cs="Helvetica-Condensed"/>
        </w:rPr>
      </w:pPr>
    </w:p>
    <w:p w14:paraId="1D0E9EF4" w14:textId="00CA6EBE" w:rsidR="0019690A" w:rsidRDefault="00F61D8C" w:rsidP="00B968A8">
      <w:r>
        <w:t>Feldman (2007) says there is no consensus on a definition of bias in student ratings</w:t>
      </w:r>
      <w:r w:rsidR="001C2727">
        <w:t xml:space="preserve"> and </w:t>
      </w:r>
      <w:r>
        <w:t>no evidence that the gender of students affects student survey scores. He also says the literature has found few statistical differences in the scores of male and female professors. When there was a difference, it favored the score of female instructors.</w:t>
      </w:r>
      <w:r w:rsidR="00281F90">
        <w:t xml:space="preserve"> Arnold and </w:t>
      </w:r>
      <w:proofErr w:type="spellStart"/>
      <w:r w:rsidR="00281F90">
        <w:t>Versluis</w:t>
      </w:r>
      <w:proofErr w:type="spellEnd"/>
      <w:r w:rsidR="00281F90">
        <w:t>, (2019) similarly found no evidence of gender bias in student surveys.</w:t>
      </w:r>
      <w:r>
        <w:t xml:space="preserve"> </w:t>
      </w:r>
      <w:r w:rsidR="002F639A">
        <w:t>Li and Benton (2017) say that questions that use neutral language can generally mitigate gender bias, especially if multiple sources of evidence are used.</w:t>
      </w:r>
      <w:r w:rsidR="009F72A6">
        <w:t xml:space="preserve"> Other researchers argue that that student surveys are easily manipulated and are often tied to an instructor’s reputation. </w:t>
      </w:r>
    </w:p>
    <w:p w14:paraId="126295AD" w14:textId="6B14D015" w:rsidR="00FC6DAD" w:rsidRDefault="00FC6DAD" w:rsidP="00B968A8"/>
    <w:p w14:paraId="4E3A73A3" w14:textId="22B22807" w:rsidR="00FC3C5C" w:rsidRPr="00FC3C5C" w:rsidRDefault="00FC3C5C" w:rsidP="00B97136">
      <w:pPr>
        <w:pStyle w:val="Heading1"/>
      </w:pPr>
      <w:bookmarkStart w:id="6" w:name="_Gender_bias"/>
      <w:bookmarkEnd w:id="6"/>
      <w:r w:rsidRPr="00FC3C5C">
        <w:t>Gender bias</w:t>
      </w:r>
    </w:p>
    <w:p w14:paraId="621C5F21" w14:textId="2737A265" w:rsidR="006958E7" w:rsidRDefault="008B43EF" w:rsidP="001D4AA3">
      <w:r>
        <w:t>Researchers have raised concerns about potential biases in student surveys of teaching since at least the 1980s (i.e.,</w:t>
      </w:r>
      <w:r w:rsidR="00EB0D97">
        <w:t xml:space="preserve"> Martin, 1984).</w:t>
      </w:r>
      <w:r w:rsidR="008E1B5D">
        <w:t xml:space="preserve"> </w:t>
      </w:r>
      <w:r w:rsidR="00D95E9F">
        <w:t xml:space="preserve">Those concerns have gained increasing traction in the past several years as </w:t>
      </w:r>
      <w:r w:rsidR="00D837EC">
        <w:t xml:space="preserve">a growing number of studies </w:t>
      </w:r>
      <w:r w:rsidR="00CA3921">
        <w:t>ha</w:t>
      </w:r>
      <w:r w:rsidR="009C0316">
        <w:t>s raised doubts about</w:t>
      </w:r>
      <w:r w:rsidR="00D837EC">
        <w:t xml:space="preserve"> student surveys’ </w:t>
      </w:r>
      <w:r w:rsidR="009C0316">
        <w:t xml:space="preserve">bias against women (e.g., </w:t>
      </w:r>
      <w:r w:rsidR="004B248F">
        <w:t>Peterson et al.</w:t>
      </w:r>
      <w:r w:rsidR="009C0316">
        <w:t xml:space="preserve">, </w:t>
      </w:r>
      <w:r w:rsidR="004B248F">
        <w:t>2019</w:t>
      </w:r>
      <w:r w:rsidR="009C0316">
        <w:t xml:space="preserve">; </w:t>
      </w:r>
      <w:proofErr w:type="spellStart"/>
      <w:r w:rsidR="009C0316" w:rsidRPr="00A97BC9">
        <w:t>Mengel</w:t>
      </w:r>
      <w:proofErr w:type="spellEnd"/>
      <w:r w:rsidR="009C0316" w:rsidRPr="00A97BC9">
        <w:t xml:space="preserve">, </w:t>
      </w:r>
      <w:proofErr w:type="spellStart"/>
      <w:r w:rsidR="009C0316" w:rsidRPr="00A97BC9">
        <w:t>Sauermann</w:t>
      </w:r>
      <w:proofErr w:type="spellEnd"/>
      <w:r w:rsidR="009C0316" w:rsidRPr="00A97BC9">
        <w:t>,</w:t>
      </w:r>
      <w:r w:rsidR="009C0316">
        <w:t xml:space="preserve"> and </w:t>
      </w:r>
      <w:proofErr w:type="spellStart"/>
      <w:r w:rsidR="009C0316" w:rsidRPr="00A97BC9">
        <w:t>Zölitz</w:t>
      </w:r>
      <w:proofErr w:type="spellEnd"/>
      <w:r w:rsidR="009C0316">
        <w:t xml:space="preserve">, </w:t>
      </w:r>
      <w:proofErr w:type="gramStart"/>
      <w:r w:rsidR="009C0316">
        <w:t xml:space="preserve">2019;  </w:t>
      </w:r>
      <w:r w:rsidR="00B83B77" w:rsidRPr="00D3245B">
        <w:rPr>
          <w:rFonts w:cs="Helvetica"/>
          <w:color w:val="202020"/>
          <w:shd w:val="clear" w:color="auto" w:fill="FFFFFF"/>
        </w:rPr>
        <w:t>Fan</w:t>
      </w:r>
      <w:proofErr w:type="gramEnd"/>
      <w:r w:rsidR="00B83B77" w:rsidRPr="00D3245B">
        <w:rPr>
          <w:rFonts w:cs="Helvetica"/>
          <w:color w:val="202020"/>
          <w:shd w:val="clear" w:color="auto" w:fill="FFFFFF"/>
        </w:rPr>
        <w:t xml:space="preserve"> et al.</w:t>
      </w:r>
      <w:r w:rsidR="00B83B77">
        <w:rPr>
          <w:rFonts w:cs="Helvetica"/>
          <w:color w:val="202020"/>
          <w:shd w:val="clear" w:color="auto" w:fill="FFFFFF"/>
        </w:rPr>
        <w:t xml:space="preserve">, </w:t>
      </w:r>
      <w:r w:rsidR="00B83B77" w:rsidRPr="00D3245B">
        <w:rPr>
          <w:rFonts w:cs="Helvetica"/>
          <w:color w:val="202020"/>
          <w:shd w:val="clear" w:color="auto" w:fill="FFFFFF"/>
        </w:rPr>
        <w:t>2019</w:t>
      </w:r>
      <w:r w:rsidR="00B83B77">
        <w:rPr>
          <w:rFonts w:cs="Helvetica"/>
          <w:color w:val="202020"/>
          <w:shd w:val="clear" w:color="auto" w:fill="FFFFFF"/>
        </w:rPr>
        <w:t xml:space="preserve">; </w:t>
      </w:r>
      <w:r w:rsidR="00B83B77">
        <w:t>Boring, 2017).</w:t>
      </w:r>
      <w:r w:rsidR="00DD6A14">
        <w:t xml:space="preserve"> In a review of literature,</w:t>
      </w:r>
      <w:r w:rsidR="00B83B77">
        <w:t xml:space="preserve"> </w:t>
      </w:r>
      <w:proofErr w:type="spellStart"/>
      <w:r w:rsidR="006958E7">
        <w:t>Binderkrantz</w:t>
      </w:r>
      <w:proofErr w:type="spellEnd"/>
      <w:r w:rsidR="006958E7">
        <w:t xml:space="preserve">, Bisgaard, and </w:t>
      </w:r>
      <w:proofErr w:type="spellStart"/>
      <w:r w:rsidR="006958E7">
        <w:t>Lassesen</w:t>
      </w:r>
      <w:proofErr w:type="spellEnd"/>
      <w:r w:rsidR="00E70B1B">
        <w:t xml:space="preserve"> (2021) </w:t>
      </w:r>
      <w:r w:rsidR="00791902">
        <w:t xml:space="preserve">point to similar </w:t>
      </w:r>
      <w:r w:rsidR="004D73C5">
        <w:t xml:space="preserve">biases in the evaluation of public sector employees, </w:t>
      </w:r>
      <w:r w:rsidR="005E557C">
        <w:t xml:space="preserve">principals’ evaluations of teachers, </w:t>
      </w:r>
      <w:r w:rsidR="00AA7861">
        <w:t xml:space="preserve">and in </w:t>
      </w:r>
      <w:r w:rsidR="00620507">
        <w:t xml:space="preserve">patient satisfaction with doctors. </w:t>
      </w:r>
    </w:p>
    <w:p w14:paraId="74C697CA" w14:textId="77777777" w:rsidR="006958E7" w:rsidRDefault="006958E7" w:rsidP="001D4AA3"/>
    <w:p w14:paraId="05E36ECF" w14:textId="04D2E073" w:rsidR="001D4AA3" w:rsidRDefault="00FC3C5C" w:rsidP="001D4AA3">
      <w:r>
        <w:t>Martin (1984) argues that teaching is seen as a traditional female activity that is valued less than research, which is seen as a traditional male activity. Women often spend more time on teaching and committee work than men do (Martin, 1984). Baldwin and Blattner (2003, p. 28) say, though, that college teaching is still perceived as a “male occupation.”</w:t>
      </w:r>
      <w:r w:rsidR="00642494">
        <w:t xml:space="preserve"> </w:t>
      </w:r>
      <w:r w:rsidR="00490D47">
        <w:t>Baldwin and Blattner (2003) describe student ratings as overly powerful and under-examined. We can’t assume students will provide fair evaluations, they say, because “</w:t>
      </w:r>
      <w:r w:rsidR="00490D47" w:rsidRPr="00A702EE">
        <w:t>too much evidence and too many horror stories exist among faculty to safely assume that students are immune from influences that detrimentally affect the ratings that they give</w:t>
      </w:r>
      <w:r w:rsidR="00490D47">
        <w:t xml:space="preserve">” (p. 30). </w:t>
      </w:r>
      <w:r w:rsidR="00C21EA0">
        <w:t>Lord (2008) says that s</w:t>
      </w:r>
      <w:r w:rsidR="001D4AA3">
        <w:t>urvey results have led to promising faculty leaving academia, to instructors inflating grades to keep their jobs, and to universities abandoning learning for student satisfaction.</w:t>
      </w:r>
    </w:p>
    <w:p w14:paraId="3524E26F" w14:textId="41A5D5D5" w:rsidR="00FC3C5C" w:rsidRDefault="00FC3C5C" w:rsidP="00FC3C5C"/>
    <w:p w14:paraId="4C8643A9" w14:textId="72DF3B17" w:rsidR="00700FE3" w:rsidRDefault="00566BCC" w:rsidP="00EF72ED">
      <w:pPr>
        <w:rPr>
          <w:rFonts w:cs="Helvetica-Condensed"/>
        </w:rPr>
      </w:pPr>
      <w:r>
        <w:t>Researchers are far from universal in their thoughts about gender biases in student surveys of teaching.</w:t>
      </w:r>
      <w:r w:rsidR="009D33F4">
        <w:t xml:space="preserve"> In a substantial review of literature,</w:t>
      </w:r>
      <w:r w:rsidR="003C4AA7" w:rsidRPr="003C4AA7">
        <w:t xml:space="preserve"> </w:t>
      </w:r>
      <w:r w:rsidR="003C4AA7">
        <w:t>Benton and Cashin (2011)</w:t>
      </w:r>
      <w:r w:rsidR="002220F3">
        <w:t xml:space="preserve"> say there is little or no evidence to suggest widespread bias against women in student surveys of teaching. </w:t>
      </w:r>
      <w:r w:rsidR="00C6153C">
        <w:t>Similarly, i</w:t>
      </w:r>
      <w:r w:rsidR="0085523A">
        <w:t xml:space="preserve">n two experiments, </w:t>
      </w:r>
      <w:proofErr w:type="spellStart"/>
      <w:r w:rsidR="0085523A">
        <w:t>Binderkrantz</w:t>
      </w:r>
      <w:proofErr w:type="spellEnd"/>
      <w:r w:rsidR="0085523A">
        <w:t xml:space="preserve">, Bisgaard, and </w:t>
      </w:r>
      <w:proofErr w:type="spellStart"/>
      <w:r w:rsidR="0085523A">
        <w:t>Lassesen</w:t>
      </w:r>
      <w:proofErr w:type="spellEnd"/>
      <w:r w:rsidR="0085523A">
        <w:t xml:space="preserve"> (2021) found no signs of bias in student surveys</w:t>
      </w:r>
      <w:r w:rsidR="00A70F4B">
        <w:t xml:space="preserve"> and </w:t>
      </w:r>
      <w:r w:rsidR="00700FE3">
        <w:t>raise the possibility that women receive higher scores than men</w:t>
      </w:r>
      <w:r w:rsidR="0085523A">
        <w:t xml:space="preserve">. </w:t>
      </w:r>
      <w:r w:rsidR="009644BE">
        <w:t xml:space="preserve">In an analysis of meta-analyses, </w:t>
      </w:r>
      <w:r w:rsidR="009644BE">
        <w:rPr>
          <w:rFonts w:cs="Helvetica-Condensed"/>
        </w:rPr>
        <w:t>Wright and Jenkins-</w:t>
      </w:r>
      <w:proofErr w:type="spellStart"/>
      <w:r w:rsidR="009644BE">
        <w:rPr>
          <w:rFonts w:cs="Helvetica-Condensed"/>
        </w:rPr>
        <w:t>Guarnieri</w:t>
      </w:r>
      <w:proofErr w:type="spellEnd"/>
      <w:r w:rsidR="009644BE">
        <w:rPr>
          <w:rFonts w:cs="Helvetica-Condensed"/>
        </w:rPr>
        <w:t xml:space="preserve"> (2012) discount the likelihood of gender bias and conclude that student surveys are valid as a feedback tool </w:t>
      </w:r>
      <w:proofErr w:type="gramStart"/>
      <w:r w:rsidR="009644BE">
        <w:rPr>
          <w:rFonts w:cs="Helvetica-Condensed"/>
        </w:rPr>
        <w:t>as long as</w:t>
      </w:r>
      <w:proofErr w:type="gramEnd"/>
      <w:r w:rsidR="009644BE">
        <w:rPr>
          <w:rFonts w:cs="Helvetica-Condensed"/>
        </w:rPr>
        <w:t xml:space="preserve"> they are combined with additional input like consultations with peers or administrators.</w:t>
      </w:r>
    </w:p>
    <w:p w14:paraId="56EDC7AA" w14:textId="77777777" w:rsidR="00700FE3" w:rsidRDefault="00700FE3" w:rsidP="00EF72ED">
      <w:pPr>
        <w:rPr>
          <w:rFonts w:cs="Helvetica-Condensed"/>
        </w:rPr>
      </w:pPr>
    </w:p>
    <w:p w14:paraId="24D6C6A0" w14:textId="78EAC0E9" w:rsidR="00EF72ED" w:rsidRDefault="00C21EA0" w:rsidP="00EF72ED">
      <w:r w:rsidRPr="001C5C57">
        <w:rPr>
          <w:rFonts w:cs="Noto Sans"/>
          <w:color w:val="181817"/>
          <w:shd w:val="clear" w:color="auto" w:fill="FFFFFF"/>
        </w:rPr>
        <w:t>Mitchell</w:t>
      </w:r>
      <w:r w:rsidR="00A16106">
        <w:rPr>
          <w:rFonts w:cs="Noto Sans"/>
          <w:color w:val="181817"/>
          <w:shd w:val="clear" w:color="auto" w:fill="FFFFFF"/>
        </w:rPr>
        <w:t xml:space="preserve"> and</w:t>
      </w:r>
      <w:r w:rsidRPr="001C5C57">
        <w:rPr>
          <w:rFonts w:cs="Noto Sans"/>
          <w:color w:val="181817"/>
          <w:shd w:val="clear" w:color="auto" w:fill="FFFFFF"/>
        </w:rPr>
        <w:t xml:space="preserve"> Martin (2018)</w:t>
      </w:r>
      <w:r>
        <w:rPr>
          <w:rFonts w:cs="Noto Sans"/>
          <w:color w:val="181817"/>
          <w:shd w:val="clear" w:color="auto" w:fill="FFFFFF"/>
        </w:rPr>
        <w:t xml:space="preserve"> argue</w:t>
      </w:r>
      <w:r w:rsidR="00A16106">
        <w:rPr>
          <w:rFonts w:cs="Noto Sans"/>
          <w:color w:val="181817"/>
          <w:shd w:val="clear" w:color="auto" w:fill="FFFFFF"/>
        </w:rPr>
        <w:t>, though,</w:t>
      </w:r>
      <w:r>
        <w:rPr>
          <w:rFonts w:cs="Noto Sans"/>
          <w:color w:val="181817"/>
          <w:shd w:val="clear" w:color="auto" w:fill="FFFFFF"/>
        </w:rPr>
        <w:t xml:space="preserve"> that students use different criteria to evaluate women than they do men, focusing on such things as personality, appearance, </w:t>
      </w:r>
      <w:r>
        <w:rPr>
          <w:rFonts w:cs="Noto Sans"/>
          <w:color w:val="181817"/>
          <w:shd w:val="clear" w:color="auto" w:fill="FFFFFF"/>
        </w:rPr>
        <w:lastRenderedPageBreak/>
        <w:t>and perceptions of intelligence. Because the professoriate is male-dominated, women are assumed to have lower ranks, with men seen as professors and women seen as teachers.</w:t>
      </w:r>
      <w:r w:rsidR="00EB578B">
        <w:t xml:space="preserve"> Similarly, </w:t>
      </w:r>
      <w:r w:rsidR="00FC3C5C">
        <w:t>Martin (1984) says her interpretations of studies of student surveys suggests that female faculty with masculine teaching styles (authoritative) receive higher ratings but that those with feminine styles (warmth and supportiveness) are more effective in helping students learn.</w:t>
      </w:r>
      <w:r w:rsidR="00212DF0">
        <w:t xml:space="preserve"> </w:t>
      </w:r>
      <w:r w:rsidR="00EF72ED">
        <w:t xml:space="preserve">Baker and </w:t>
      </w:r>
      <w:proofErr w:type="spellStart"/>
      <w:r w:rsidR="00EF72ED">
        <w:t>Copp</w:t>
      </w:r>
      <w:proofErr w:type="spellEnd"/>
      <w:r w:rsidR="00EF72ED">
        <w:t xml:space="preserve"> (1997) say that students often hold contradictory and unrealistic expectations for female faculty members. When female instructors fail to meet students’ gendered expectations, scores on student surveys decline. This is amplified in larger classes. Colleagues on promotion and tenure committees likewise take gendered views of instructors and take student ratings at face value, with instructors becoming “one-dimensional characters” who need no deeper interpretation (p. 42).</w:t>
      </w:r>
    </w:p>
    <w:p w14:paraId="273B3115" w14:textId="77777777" w:rsidR="00EF72ED" w:rsidRDefault="00EF72ED" w:rsidP="00FC3C5C"/>
    <w:p w14:paraId="5C1E2E45" w14:textId="7F0CF63C" w:rsidR="008E02CA" w:rsidRPr="00B77633" w:rsidRDefault="00AA5079" w:rsidP="00D23478">
      <w:r>
        <w:t xml:space="preserve">In an analysis of </w:t>
      </w:r>
      <w:r w:rsidR="008E7B2E">
        <w:t>student surveys from</w:t>
      </w:r>
      <w:r w:rsidR="001711B9">
        <w:t xml:space="preserve"> business and economics</w:t>
      </w:r>
      <w:r w:rsidR="00511CBB">
        <w:t xml:space="preserve"> courses in</w:t>
      </w:r>
      <w:r w:rsidR="008E7B2E">
        <w:t xml:space="preserve"> the Netherlands, </w:t>
      </w:r>
      <w:proofErr w:type="spellStart"/>
      <w:r w:rsidR="0048046F" w:rsidRPr="00A97BC9">
        <w:t>Mengel</w:t>
      </w:r>
      <w:proofErr w:type="spellEnd"/>
      <w:r w:rsidR="0048046F" w:rsidRPr="00A97BC9">
        <w:t xml:space="preserve">, </w:t>
      </w:r>
      <w:proofErr w:type="spellStart"/>
      <w:r w:rsidR="0048046F" w:rsidRPr="00A97BC9">
        <w:t>Sauermann</w:t>
      </w:r>
      <w:proofErr w:type="spellEnd"/>
      <w:r w:rsidR="0048046F" w:rsidRPr="00A97BC9">
        <w:t>,</w:t>
      </w:r>
      <w:r w:rsidR="002D05B5">
        <w:t xml:space="preserve"> and </w:t>
      </w:r>
      <w:proofErr w:type="spellStart"/>
      <w:r w:rsidR="0048046F" w:rsidRPr="00A97BC9">
        <w:t>Zölitz</w:t>
      </w:r>
      <w:proofErr w:type="spellEnd"/>
      <w:r w:rsidR="002D05B5">
        <w:t xml:space="preserve"> (2019)</w:t>
      </w:r>
      <w:r w:rsidR="008E7B2E">
        <w:t xml:space="preserve"> </w:t>
      </w:r>
      <w:r w:rsidR="004335A2">
        <w:t>found that</w:t>
      </w:r>
      <w:r w:rsidR="00333A88">
        <w:t xml:space="preserve"> junior</w:t>
      </w:r>
      <w:r w:rsidR="008E7B2E">
        <w:t xml:space="preserve"> </w:t>
      </w:r>
      <w:r w:rsidR="006077FA">
        <w:t>instructors</w:t>
      </w:r>
      <w:r w:rsidR="00FF3C92">
        <w:t xml:space="preserve"> who are women</w:t>
      </w:r>
      <w:r w:rsidR="008E7B2E">
        <w:t xml:space="preserve"> </w:t>
      </w:r>
      <w:r w:rsidR="004335A2">
        <w:t xml:space="preserve">received lower </w:t>
      </w:r>
      <w:r w:rsidR="008F349D">
        <w:t>scores than their male colleagues, primarily because</w:t>
      </w:r>
      <w:r w:rsidR="00FF3C92">
        <w:t xml:space="preserve"> of lower scores given by</w:t>
      </w:r>
      <w:r w:rsidR="008F349D">
        <w:t xml:space="preserve"> male students</w:t>
      </w:r>
      <w:r w:rsidR="00FF3C92">
        <w:t>.</w:t>
      </w:r>
      <w:r w:rsidR="00F64C58">
        <w:t xml:space="preserve"> The scores were even lower for women </w:t>
      </w:r>
      <w:r w:rsidR="00C60115">
        <w:t>who taught large math-related courses.</w:t>
      </w:r>
      <w:r w:rsidR="006077FA">
        <w:t xml:space="preserve"> </w:t>
      </w:r>
      <w:r w:rsidR="001E4A94">
        <w:t>They</w:t>
      </w:r>
      <w:r w:rsidR="00521533">
        <w:t xml:space="preserve"> found</w:t>
      </w:r>
      <w:r w:rsidR="001E4A94">
        <w:t xml:space="preserve"> little difference in scores among female and male senior faculty</w:t>
      </w:r>
      <w:r w:rsidR="00521533">
        <w:t xml:space="preserve">, but they </w:t>
      </w:r>
      <w:r w:rsidR="00571FCE">
        <w:t>say gender bias is “sizeable and systematic” (p. 537).</w:t>
      </w:r>
      <w:r w:rsidR="005864AD" w:rsidRPr="005864AD">
        <w:t xml:space="preserve"> </w:t>
      </w:r>
      <w:r w:rsidR="005864AD">
        <w:t xml:space="preserve">In an analysis of student surveys at a French university, </w:t>
      </w:r>
      <w:r w:rsidR="009D35B3">
        <w:t>Boring (2017)</w:t>
      </w:r>
      <w:r w:rsidR="007809D3">
        <w:t xml:space="preserve"> </w:t>
      </w:r>
      <w:r w:rsidR="001C073B">
        <w:t xml:space="preserve">found </w:t>
      </w:r>
      <w:r w:rsidR="00535AAC">
        <w:t>that female professors received lower scores</w:t>
      </w:r>
      <w:r w:rsidR="00D86E61">
        <w:t xml:space="preserve"> on </w:t>
      </w:r>
      <w:r w:rsidR="00535AAC">
        <w:t>student surveys than their male colleagues did</w:t>
      </w:r>
      <w:r w:rsidR="00837AA7">
        <w:t xml:space="preserve">, in large part because male </w:t>
      </w:r>
      <w:r w:rsidR="00217299">
        <w:t xml:space="preserve">students gave </w:t>
      </w:r>
      <w:r w:rsidR="00FC2978">
        <w:t>significantly higher scores to male professors</w:t>
      </w:r>
      <w:r w:rsidR="00837AA7">
        <w:t>.</w:t>
      </w:r>
      <w:r w:rsidR="00314C81">
        <w:t xml:space="preserve"> As a result, Boring argues, female instructors </w:t>
      </w:r>
      <w:r w:rsidR="00470808">
        <w:t xml:space="preserve">may spend considerably more time on </w:t>
      </w:r>
      <w:r w:rsidR="00CE6F5D">
        <w:t xml:space="preserve">time-consuming teaching activities </w:t>
      </w:r>
      <w:proofErr w:type="gramStart"/>
      <w:r w:rsidR="00CE6F5D">
        <w:t>in an effort to</w:t>
      </w:r>
      <w:proofErr w:type="gramEnd"/>
      <w:r w:rsidR="00CE6F5D">
        <w:t xml:space="preserve"> increase their survey scores</w:t>
      </w:r>
      <w:r w:rsidR="003D10E3">
        <w:t>, hindering their chances of advancement</w:t>
      </w:r>
      <w:r w:rsidR="00CE6F5D">
        <w:t>. Boring concluded that students may simply be unable to assess the teaching effectiveness of their instructors.</w:t>
      </w:r>
      <w:r w:rsidR="00B77633">
        <w:t xml:space="preserve"> </w:t>
      </w:r>
      <w:r w:rsidR="0096351E" w:rsidRPr="00D3245B">
        <w:rPr>
          <w:rFonts w:cs="Helvetica"/>
          <w:color w:val="202020"/>
          <w:shd w:val="clear" w:color="auto" w:fill="FFFFFF"/>
        </w:rPr>
        <w:t>Fan et al. (2019)</w:t>
      </w:r>
      <w:r w:rsidR="006256A3">
        <w:rPr>
          <w:rFonts w:cs="Helvetica"/>
          <w:color w:val="202020"/>
          <w:shd w:val="clear" w:color="auto" w:fill="FFFFFF"/>
        </w:rPr>
        <w:t xml:space="preserve">, in an analysis of </w:t>
      </w:r>
      <w:r w:rsidR="00370827">
        <w:rPr>
          <w:rFonts w:cs="Helvetica"/>
          <w:color w:val="202020"/>
          <w:shd w:val="clear" w:color="auto" w:fill="FFFFFF"/>
        </w:rPr>
        <w:t>more than 500,000 student surveys in Australia,</w:t>
      </w:r>
      <w:r w:rsidR="00D17A35">
        <w:rPr>
          <w:rFonts w:cs="Helvetica"/>
          <w:color w:val="202020"/>
          <w:shd w:val="clear" w:color="auto" w:fill="FFFFFF"/>
        </w:rPr>
        <w:t xml:space="preserve"> argue that </w:t>
      </w:r>
      <w:r w:rsidR="00F777BE">
        <w:rPr>
          <w:rFonts w:cs="Helvetica"/>
          <w:color w:val="202020"/>
          <w:shd w:val="clear" w:color="auto" w:fill="FFFFFF"/>
        </w:rPr>
        <w:t xml:space="preserve">survey scores </w:t>
      </w:r>
      <w:r w:rsidR="005470A2">
        <w:rPr>
          <w:rFonts w:cs="Helvetica"/>
          <w:color w:val="202020"/>
          <w:shd w:val="clear" w:color="auto" w:fill="FFFFFF"/>
        </w:rPr>
        <w:t>are</w:t>
      </w:r>
      <w:r w:rsidR="00F777BE">
        <w:rPr>
          <w:rFonts w:cs="Helvetica"/>
          <w:color w:val="202020"/>
          <w:shd w:val="clear" w:color="auto" w:fill="FFFFFF"/>
        </w:rPr>
        <w:t xml:space="preserve"> a poor measure of teaching performance</w:t>
      </w:r>
      <w:r w:rsidR="00657B55">
        <w:rPr>
          <w:rFonts w:cs="Helvetica"/>
          <w:color w:val="202020"/>
          <w:shd w:val="clear" w:color="auto" w:fill="FFFFFF"/>
        </w:rPr>
        <w:t xml:space="preserve"> because of widespread bias</w:t>
      </w:r>
      <w:r w:rsidR="00C10938">
        <w:rPr>
          <w:rFonts w:cs="Helvetica"/>
          <w:color w:val="202020"/>
          <w:shd w:val="clear" w:color="auto" w:fill="FFFFFF"/>
        </w:rPr>
        <w:t xml:space="preserve"> against women and </w:t>
      </w:r>
      <w:r w:rsidR="004301EC">
        <w:rPr>
          <w:rFonts w:cs="Helvetica"/>
          <w:color w:val="202020"/>
          <w:shd w:val="clear" w:color="auto" w:fill="FFFFFF"/>
        </w:rPr>
        <w:t xml:space="preserve">instructors whose native language </w:t>
      </w:r>
      <w:r w:rsidR="004B4B6B">
        <w:rPr>
          <w:rFonts w:cs="Helvetica"/>
          <w:color w:val="202020"/>
          <w:shd w:val="clear" w:color="auto" w:fill="FFFFFF"/>
        </w:rPr>
        <w:t>is</w:t>
      </w:r>
      <w:r w:rsidR="004301EC">
        <w:rPr>
          <w:rFonts w:cs="Helvetica"/>
          <w:color w:val="202020"/>
          <w:shd w:val="clear" w:color="auto" w:fill="FFFFFF"/>
        </w:rPr>
        <w:t xml:space="preserve"> not English</w:t>
      </w:r>
      <w:r w:rsidR="00657B55">
        <w:rPr>
          <w:rFonts w:cs="Helvetica"/>
          <w:color w:val="202020"/>
          <w:shd w:val="clear" w:color="auto" w:fill="FFFFFF"/>
        </w:rPr>
        <w:t>.</w:t>
      </w:r>
      <w:r w:rsidR="00BF023E">
        <w:rPr>
          <w:rFonts w:cs="Helvetica"/>
          <w:color w:val="202020"/>
          <w:shd w:val="clear" w:color="auto" w:fill="FFFFFF"/>
        </w:rPr>
        <w:t xml:space="preserve"> The effects of bias were greatest in </w:t>
      </w:r>
      <w:r w:rsidR="00614200">
        <w:rPr>
          <w:rFonts w:cs="Helvetica"/>
          <w:color w:val="202020"/>
          <w:shd w:val="clear" w:color="auto" w:fill="FFFFFF"/>
        </w:rPr>
        <w:t>science and business</w:t>
      </w:r>
      <w:r w:rsidR="008E02CA">
        <w:rPr>
          <w:rFonts w:cs="Helvetica"/>
          <w:color w:val="202020"/>
          <w:shd w:val="clear" w:color="auto" w:fill="FFFFFF"/>
        </w:rPr>
        <w:t xml:space="preserve"> course</w:t>
      </w:r>
      <w:r w:rsidR="00BE5DAA">
        <w:rPr>
          <w:rFonts w:cs="Helvetica"/>
          <w:color w:val="202020"/>
          <w:shd w:val="clear" w:color="auto" w:fill="FFFFFF"/>
        </w:rPr>
        <w:t>s</w:t>
      </w:r>
      <w:r w:rsidR="00696299">
        <w:rPr>
          <w:rFonts w:cs="Helvetica"/>
          <w:color w:val="202020"/>
          <w:shd w:val="clear" w:color="auto" w:fill="FFFFFF"/>
        </w:rPr>
        <w:t xml:space="preserve">, although that bias was reduced when a department’s faculty was more diverse. </w:t>
      </w:r>
      <w:r w:rsidR="00BE5DAA">
        <w:rPr>
          <w:rFonts w:cs="Helvetica"/>
          <w:color w:val="202020"/>
          <w:shd w:val="clear" w:color="auto" w:fill="FFFFFF"/>
        </w:rPr>
        <w:t>They found no</w:t>
      </w:r>
      <w:r w:rsidR="009A6910">
        <w:rPr>
          <w:rFonts w:cs="Helvetica"/>
          <w:color w:val="202020"/>
          <w:shd w:val="clear" w:color="auto" w:fill="FFFFFF"/>
        </w:rPr>
        <w:t xml:space="preserve"> significant gender bias in arts and social science courses, but</w:t>
      </w:r>
      <w:r w:rsidR="00453C82">
        <w:rPr>
          <w:rFonts w:cs="Helvetica"/>
          <w:color w:val="202020"/>
          <w:shd w:val="clear" w:color="auto" w:fill="FFFFFF"/>
        </w:rPr>
        <w:t xml:space="preserve"> significant bias against faculty</w:t>
      </w:r>
      <w:r w:rsidR="009E1F83">
        <w:rPr>
          <w:rFonts w:cs="Helvetica"/>
          <w:color w:val="202020"/>
          <w:shd w:val="clear" w:color="auto" w:fill="FFFFFF"/>
        </w:rPr>
        <w:t xml:space="preserve"> whose first language is not English.</w:t>
      </w:r>
      <w:r w:rsidR="00D045A5">
        <w:rPr>
          <w:rFonts w:cs="Helvetica"/>
          <w:color w:val="202020"/>
          <w:shd w:val="clear" w:color="auto" w:fill="FFFFFF"/>
        </w:rPr>
        <w:t xml:space="preserve"> </w:t>
      </w:r>
      <w:r w:rsidR="00333F56">
        <w:rPr>
          <w:rFonts w:cs="Helvetica"/>
          <w:color w:val="202020"/>
          <w:shd w:val="clear" w:color="auto" w:fill="FFFFFF"/>
        </w:rPr>
        <w:t>The overall biases were the same for undergraduate and graduate courses.</w:t>
      </w:r>
    </w:p>
    <w:p w14:paraId="2051A178" w14:textId="6ECD50DC" w:rsidR="0096351E" w:rsidRDefault="0096351E" w:rsidP="00D23478"/>
    <w:p w14:paraId="1F0D9191" w14:textId="6DECDD53" w:rsidR="007B25B8" w:rsidRDefault="00F21AD2" w:rsidP="00D23478">
      <w:r>
        <w:t xml:space="preserve">Peterson et al. (2019) </w:t>
      </w:r>
      <w:r w:rsidR="00D06AAF">
        <w:t xml:space="preserve">argue </w:t>
      </w:r>
      <w:r w:rsidR="00560B04">
        <w:t>that gender</w:t>
      </w:r>
      <w:r w:rsidR="00F33209">
        <w:t xml:space="preserve"> bias in student surveys of teaching is</w:t>
      </w:r>
      <w:r w:rsidR="00E32727">
        <w:t xml:space="preserve"> primarily</w:t>
      </w:r>
      <w:r w:rsidR="00F33209">
        <w:t xml:space="preserve"> implicit,</w:t>
      </w:r>
      <w:r w:rsidR="00015F5A">
        <w:t xml:space="preserve"> something </w:t>
      </w:r>
      <w:r w:rsidR="00AA410F">
        <w:t>that happens automatically and without</w:t>
      </w:r>
      <w:r w:rsidR="00D06AAF">
        <w:t xml:space="preserve"> awareness</w:t>
      </w:r>
      <w:r w:rsidR="00AC3FF4">
        <w:t>. O</w:t>
      </w:r>
      <w:r w:rsidR="00AB3FFF">
        <w:t xml:space="preserve">ffering a </w:t>
      </w:r>
      <w:r w:rsidR="005A27AB">
        <w:t xml:space="preserve">prompt </w:t>
      </w:r>
      <w:r w:rsidR="008A021F">
        <w:t xml:space="preserve">that makes </w:t>
      </w:r>
      <w:r w:rsidR="005A27AB">
        <w:t>students</w:t>
      </w:r>
      <w:r w:rsidR="008A021F">
        <w:t xml:space="preserve"> aware of this potential bia</w:t>
      </w:r>
      <w:r w:rsidR="00AC3FF4">
        <w:t>s</w:t>
      </w:r>
      <w:r w:rsidR="00AB3FFF">
        <w:t xml:space="preserve"> </w:t>
      </w:r>
      <w:r w:rsidR="00285179">
        <w:t>can have a positive effect on survey results</w:t>
      </w:r>
      <w:r w:rsidR="00AC3FF4">
        <w:t>, their research suggests.</w:t>
      </w:r>
      <w:r w:rsidR="00182D86">
        <w:t xml:space="preserve"> </w:t>
      </w:r>
      <w:r w:rsidR="007A7507">
        <w:t xml:space="preserve">Similarly, </w:t>
      </w:r>
      <w:proofErr w:type="spellStart"/>
      <w:r w:rsidR="007A7507">
        <w:t>Clayson</w:t>
      </w:r>
      <w:proofErr w:type="spellEnd"/>
      <w:r w:rsidR="007A7507">
        <w:t xml:space="preserve"> (2021</w:t>
      </w:r>
      <w:r w:rsidR="00C74963">
        <w:t>, p. 15</w:t>
      </w:r>
      <w:r w:rsidR="007A7507">
        <w:t xml:space="preserve">) says that “gender bias appears to be culturally related </w:t>
      </w:r>
      <w:r w:rsidR="000C6CAB">
        <w:t xml:space="preserve">and is more subtle than assuming one gender will </w:t>
      </w:r>
      <w:r w:rsidR="00C74963">
        <w:t xml:space="preserve">uniformly </w:t>
      </w:r>
      <w:r w:rsidR="000C6CAB">
        <w:t>receive higher evaluations.”</w:t>
      </w:r>
    </w:p>
    <w:p w14:paraId="0A339BD0" w14:textId="77777777" w:rsidR="00556E38" w:rsidRDefault="00556E38" w:rsidP="00D23478"/>
    <w:p w14:paraId="7246938E" w14:textId="6F695114" w:rsidR="00E97992" w:rsidRPr="0052437E" w:rsidRDefault="00E97992" w:rsidP="00DA55B3">
      <w:pPr>
        <w:pStyle w:val="Heading1"/>
      </w:pPr>
      <w:bookmarkStart w:id="7" w:name="_Racial_and_ethnic"/>
      <w:bookmarkEnd w:id="7"/>
      <w:r w:rsidRPr="00E97992">
        <w:t>Racial</w:t>
      </w:r>
      <w:r w:rsidR="00FE218C">
        <w:t xml:space="preserve"> and ethnic</w:t>
      </w:r>
      <w:r w:rsidRPr="00E97992">
        <w:t xml:space="preserve"> bias</w:t>
      </w:r>
    </w:p>
    <w:p w14:paraId="19BB7053" w14:textId="3F809F5C" w:rsidR="00CB7B65" w:rsidRDefault="00D03B4E" w:rsidP="00CB7B65">
      <w:proofErr w:type="spellStart"/>
      <w:r>
        <w:t>Laub</w:t>
      </w:r>
      <w:proofErr w:type="spellEnd"/>
      <w:r>
        <w:t xml:space="preserve"> et al. (2007) say that </w:t>
      </w:r>
      <w:r w:rsidR="00735B97">
        <w:t>s</w:t>
      </w:r>
      <w:r>
        <w:t xml:space="preserve">tudents generally assume that white, male professors have authority but don’t automatically view female professors or faculty of color in that same position of authority. </w:t>
      </w:r>
      <w:r w:rsidR="00CB7B65">
        <w:t>Smith and Hawkins (2011) found that Black faculty members in a predominately white research university received lower</w:t>
      </w:r>
      <w:r w:rsidR="00BD3E25">
        <w:t xml:space="preserve"> scores</w:t>
      </w:r>
      <w:r w:rsidR="00CB7B65">
        <w:t xml:space="preserve"> than their white </w:t>
      </w:r>
      <w:r w:rsidR="00CB7B65">
        <w:lastRenderedPageBreak/>
        <w:t xml:space="preserve">counterparts, especially on questions related to teaching ability and value of </w:t>
      </w:r>
      <w:r w:rsidR="00056E55">
        <w:t>a</w:t>
      </w:r>
      <w:r w:rsidR="00CB7B65">
        <w:t xml:space="preserve"> course. </w:t>
      </w:r>
      <w:r w:rsidR="00CB7B65">
        <w:rPr>
          <w:rStyle w:val="authors"/>
          <w:rFonts w:cs="Open Sans"/>
          <w:color w:val="333333"/>
          <w:shd w:val="clear" w:color="auto" w:fill="FFFFFF"/>
        </w:rPr>
        <w:t>Pittman (2010) says that white, male students are far more likely tha</w:t>
      </w:r>
      <w:r w:rsidR="00056E55">
        <w:rPr>
          <w:rStyle w:val="authors"/>
          <w:rFonts w:cs="Open Sans"/>
          <w:color w:val="333333"/>
          <w:shd w:val="clear" w:color="auto" w:fill="FFFFFF"/>
        </w:rPr>
        <w:t>n</w:t>
      </w:r>
      <w:r w:rsidR="00CB7B65">
        <w:rPr>
          <w:rStyle w:val="authors"/>
          <w:rFonts w:cs="Open Sans"/>
          <w:color w:val="333333"/>
          <w:shd w:val="clear" w:color="auto" w:fill="FFFFFF"/>
        </w:rPr>
        <w:t xml:space="preserve"> other students to challenge the authority of female faculty of color, question their competence and disrespect their scholarly expertise. This often leads to lower course ratings. Randolph (2010) found much the same, saying that a single disgruntled white student can spread mistrust of and anger toward a Black instructor, turning student surveys into “mob action resulting in power by force” (p. 132).</w:t>
      </w:r>
    </w:p>
    <w:p w14:paraId="72B08866" w14:textId="77777777" w:rsidR="00D03B4E" w:rsidRDefault="00D03B4E" w:rsidP="00135FDD"/>
    <w:p w14:paraId="0B38A018" w14:textId="444DAB46" w:rsidR="00135FDD" w:rsidRDefault="00135FDD" w:rsidP="00135FDD">
      <w:r>
        <w:t xml:space="preserve">Parker and Neville (2019) say that white students often come to college from predominately white high schools and have little previous interaction with Black or Latino authority figures, something that can lead to criticisms of teaching styles, questioning of academic expertise, and lower scores in student surveys of teaching.  Croom (2017) argues that racist and sexist attitudes lead to lower ratings for women of color, and that universities’ emphasis on survey ratings has contributed to a marginalization of Black women in academia, making it difficult for them to move beyond the associate professor level or even to gain a tenure-track job. </w:t>
      </w:r>
    </w:p>
    <w:p w14:paraId="15A23785" w14:textId="10938F42" w:rsidR="00135FDD" w:rsidRDefault="00135FDD" w:rsidP="00D23478"/>
    <w:p w14:paraId="45CEA24C" w14:textId="5881A082" w:rsidR="00587BE7" w:rsidRDefault="00587BE7" w:rsidP="00D23478">
      <w:r>
        <w:t xml:space="preserve">Arnold and </w:t>
      </w:r>
      <w:proofErr w:type="spellStart"/>
      <w:r>
        <w:t>Versluis</w:t>
      </w:r>
      <w:proofErr w:type="spellEnd"/>
      <w:r>
        <w:t>, (2019) found that students from cultures where citizens are more likely to defer to those in power (like China) tend to give higher scores on surveys of teaching than students from countries where citizens are more likely to challenge authority (like the U.S.). They also argue that students from collectivist cultures are more likely to give lower scores to instructors who focus on individual achievement.</w:t>
      </w:r>
      <w:r w:rsidR="00CB7B65">
        <w:t xml:space="preserve"> </w:t>
      </w:r>
    </w:p>
    <w:p w14:paraId="65253E97" w14:textId="77777777" w:rsidR="002310DC" w:rsidRDefault="002310DC" w:rsidP="002E7922">
      <w:pPr>
        <w:pStyle w:val="Heading1"/>
      </w:pPr>
      <w:bookmarkStart w:id="8" w:name="_Selection_bias"/>
      <w:bookmarkEnd w:id="8"/>
    </w:p>
    <w:p w14:paraId="70BEE34E" w14:textId="70757563" w:rsidR="00FE3744" w:rsidRPr="00FE3744" w:rsidRDefault="00FE3744" w:rsidP="002E7922">
      <w:pPr>
        <w:pStyle w:val="Heading1"/>
      </w:pPr>
      <w:r w:rsidRPr="00FE3744">
        <w:t>Selection bias</w:t>
      </w:r>
    </w:p>
    <w:p w14:paraId="07A41972" w14:textId="77777777" w:rsidR="00FF5299" w:rsidRDefault="00AB5A9D" w:rsidP="00FF5299">
      <w:pPr>
        <w:rPr>
          <w:rStyle w:val="authors"/>
          <w:rFonts w:cs="Open Sans"/>
          <w:color w:val="333333"/>
          <w:shd w:val="clear" w:color="auto" w:fill="FFFFFF"/>
        </w:rPr>
      </w:pPr>
      <w:proofErr w:type="spellStart"/>
      <w:r w:rsidRPr="00BE2774">
        <w:t>Goos</w:t>
      </w:r>
      <w:proofErr w:type="spellEnd"/>
      <w:r>
        <w:t xml:space="preserve"> and </w:t>
      </w:r>
      <w:proofErr w:type="spellStart"/>
      <w:r w:rsidRPr="00BE2774">
        <w:t>Salomons</w:t>
      </w:r>
      <w:proofErr w:type="spellEnd"/>
      <w:r w:rsidRPr="00BE2774">
        <w:t xml:space="preserve"> (2017)</w:t>
      </w:r>
      <w:r>
        <w:t xml:space="preserve"> argue that low and variable response rates skew the results of student survey scores, making any comparison of scores across courses or departments problematic. Trying to adjust for this is difficult, they say, because the bias is based on unobserved characteristics. They found, though, that women were more likely than men to complete student surveys, as were students who earned higher grades. </w:t>
      </w:r>
      <w:proofErr w:type="spellStart"/>
      <w:r w:rsidR="00D25CAF" w:rsidRPr="0027348F">
        <w:rPr>
          <w:rStyle w:val="hlfld-contribauthor"/>
          <w:rFonts w:cs="Open Sans"/>
          <w:color w:val="333333"/>
        </w:rPr>
        <w:t>Alhija</w:t>
      </w:r>
      <w:proofErr w:type="spellEnd"/>
      <w:r w:rsidR="00D25CAF">
        <w:rPr>
          <w:rStyle w:val="nlmgiven-names"/>
          <w:rFonts w:cs="Open Sans"/>
          <w:color w:val="333333"/>
        </w:rPr>
        <w:t xml:space="preserve"> (</w:t>
      </w:r>
      <w:r w:rsidR="00D25CAF" w:rsidRPr="0027348F">
        <w:rPr>
          <w:rStyle w:val="nlmyear"/>
          <w:rFonts w:cs="Open Sans"/>
          <w:color w:val="333333"/>
        </w:rPr>
        <w:t>2017</w:t>
      </w:r>
      <w:r w:rsidR="00D25CAF">
        <w:rPr>
          <w:rStyle w:val="nlmyear"/>
          <w:rFonts w:cs="Open Sans"/>
          <w:color w:val="333333"/>
        </w:rPr>
        <w:t>, p. 1) says that low response rates make student survey results unrepresentative and argues that surveys “fall short from being a significant basis for informing and improving teaching.”</w:t>
      </w:r>
      <w:r w:rsidR="00FF5299">
        <w:rPr>
          <w:rStyle w:val="nlmyear"/>
          <w:rFonts w:cs="Open Sans"/>
          <w:color w:val="333333"/>
        </w:rPr>
        <w:t xml:space="preserve"> </w:t>
      </w:r>
      <w:r w:rsidR="00FF5299">
        <w:rPr>
          <w:rStyle w:val="authors"/>
          <w:rFonts w:cs="Open Sans"/>
          <w:color w:val="333333"/>
          <w:shd w:val="clear" w:color="auto" w:fill="FFFFFF"/>
        </w:rPr>
        <w:t xml:space="preserve">Richardson (2005, p. 406) says that students who complete course surveys are “systematically different” from non-respondents in both attitudes and experiences, creating a bias that cannot be accounted for through statistical weighting. This bias can only be minimized by increasing participation in the surveys. They say, though, that requiring participation in class raises ethical issues in that research guidelines stipulate </w:t>
      </w:r>
      <w:proofErr w:type="gramStart"/>
      <w:r w:rsidR="00FF5299">
        <w:rPr>
          <w:rStyle w:val="authors"/>
          <w:rFonts w:cs="Open Sans"/>
          <w:color w:val="333333"/>
          <w:shd w:val="clear" w:color="auto" w:fill="FFFFFF"/>
        </w:rPr>
        <w:t>that participants</w:t>
      </w:r>
      <w:proofErr w:type="gramEnd"/>
      <w:r w:rsidR="00FF5299">
        <w:rPr>
          <w:rStyle w:val="authors"/>
          <w:rFonts w:cs="Open Sans"/>
          <w:color w:val="333333"/>
          <w:shd w:val="clear" w:color="auto" w:fill="FFFFFF"/>
        </w:rPr>
        <w:t xml:space="preserve"> be allowed to withdraw at any time.</w:t>
      </w:r>
    </w:p>
    <w:p w14:paraId="7C1CA6BA" w14:textId="77777777" w:rsidR="00AB5A9D" w:rsidRDefault="00AB5A9D" w:rsidP="00FE3744"/>
    <w:p w14:paraId="662324C4" w14:textId="5A1BEB3F" w:rsidR="00FE3744" w:rsidRPr="00FE3744" w:rsidRDefault="00FE3744" w:rsidP="00FE3744">
      <w:pPr>
        <w:rPr>
          <w:rFonts w:cs="Helvetica-Condensed"/>
        </w:rPr>
      </w:pPr>
      <w:proofErr w:type="spellStart"/>
      <w:r>
        <w:t>Feistauer</w:t>
      </w:r>
      <w:proofErr w:type="spellEnd"/>
      <w:r>
        <w:t xml:space="preserve"> and Richter (2017) suggest that a course needs at least 25 students for ratings to be considered reliable. They say that survey results are more reliable in instructor-centric courses like lectures than in seminars or courses in which students play a larger role. They also say that factors such as room size, room location, topic of the course and size of the class can play a role in ratings. </w:t>
      </w:r>
      <w:r>
        <w:rPr>
          <w:rFonts w:cs="Helvetica-Condensed"/>
        </w:rPr>
        <w:t xml:space="preserve">Zipser and </w:t>
      </w:r>
      <w:proofErr w:type="spellStart"/>
      <w:r>
        <w:rPr>
          <w:rFonts w:cs="Helvetica-Condensed"/>
        </w:rPr>
        <w:t>Mincieli</w:t>
      </w:r>
      <w:proofErr w:type="spellEnd"/>
      <w:r>
        <w:rPr>
          <w:rFonts w:cs="Helvetica-Condensed"/>
        </w:rPr>
        <w:t xml:space="preserve"> (2018) found that a university’s switch to online gathering of student surveys, combined with a wording change, led to a decrease in average scores of 0.14 to 0.25 of a point. Extending the time </w:t>
      </w:r>
      <w:r>
        <w:rPr>
          <w:rFonts w:cs="Helvetica-Condensed"/>
        </w:rPr>
        <w:lastRenderedPageBreak/>
        <w:t xml:space="preserve">that students had to complete the surveys had no effect on ratings. They warned, though, that low response rates were associated with selection bias. </w:t>
      </w:r>
      <w:proofErr w:type="spellStart"/>
      <w:r>
        <w:rPr>
          <w:rFonts w:cs="Helvetica-Condensed"/>
        </w:rPr>
        <w:t>Wolbring</w:t>
      </w:r>
      <w:proofErr w:type="spellEnd"/>
      <w:r>
        <w:rPr>
          <w:rFonts w:cs="Helvetica-Condensed"/>
        </w:rPr>
        <w:t xml:space="preserve"> and </w:t>
      </w:r>
      <w:proofErr w:type="spellStart"/>
      <w:r>
        <w:rPr>
          <w:rFonts w:cs="Helvetica-Condensed"/>
        </w:rPr>
        <w:t>Treischl</w:t>
      </w:r>
      <w:proofErr w:type="spellEnd"/>
      <w:r>
        <w:rPr>
          <w:rFonts w:cs="Helvetica-Condensed"/>
        </w:rPr>
        <w:t xml:space="preserve"> (2016) argue that biases created by student self-selection in completing the surveys and the ease of manipulating survey results through various means of rewarding students for positive feedback makes them poor tools for comparing different courses or instructors. They strongly urge universities to avoid student survey results as a tool for performance evaluation.</w:t>
      </w:r>
    </w:p>
    <w:p w14:paraId="71CD80E5" w14:textId="77777777" w:rsidR="00D8575F" w:rsidRDefault="00D8575F" w:rsidP="00D23478"/>
    <w:p w14:paraId="64520B5C" w14:textId="1F1DDB8C" w:rsidR="00B97136" w:rsidRPr="00FC6DAD" w:rsidRDefault="00B97136" w:rsidP="002E7922">
      <w:pPr>
        <w:pStyle w:val="Heading1"/>
      </w:pPr>
      <w:bookmarkStart w:id="9" w:name="_Use_of_a"/>
      <w:bookmarkEnd w:id="9"/>
      <w:r w:rsidRPr="00FC6DAD">
        <w:t>Use of</w:t>
      </w:r>
      <w:r w:rsidR="00FF5299">
        <w:t xml:space="preserve"> a</w:t>
      </w:r>
      <w:r w:rsidRPr="00FC6DAD">
        <w:t xml:space="preserve"> numerical scale</w:t>
      </w:r>
    </w:p>
    <w:p w14:paraId="3A8AC5C7" w14:textId="77777777" w:rsidR="00B97136" w:rsidRDefault="00B97136" w:rsidP="00B97136">
      <w:r>
        <w:t xml:space="preserve">Concerns about the use of student surveys to evaluate faculty teaching have been prevalent since at least the early 1970s (Rodin, 1973a). Rodriguez (2019) argues that administrators can interpret scores on student surveys in whatever way they choose, “weaponizing” them to force instructors to adhere to a particular grade distribution, to insist on arbitrary increases in ratings, and ultimately to push out faculty who are “different” and who fail to conform to the thinking of mostly white senior colleagues. </w:t>
      </w:r>
      <w:r w:rsidRPr="006A1D2E">
        <w:rPr>
          <w:rStyle w:val="Hyperlink"/>
          <w:rFonts w:cs="Open Sans"/>
          <w:color w:val="333333"/>
          <w:shd w:val="clear" w:color="auto" w:fill="FFFFFF"/>
        </w:rPr>
        <w:t>Rodriguez,</w:t>
      </w:r>
      <w:r>
        <w:rPr>
          <w:rStyle w:val="authors"/>
          <w:rFonts w:cs="Open Sans"/>
          <w:color w:val="333333"/>
          <w:shd w:val="clear" w:color="auto" w:fill="FFFFFF"/>
        </w:rPr>
        <w:t xml:space="preserve"> </w:t>
      </w:r>
      <w:proofErr w:type="gramStart"/>
      <w:r w:rsidRPr="006A1D2E">
        <w:rPr>
          <w:rStyle w:val="Hyperlink"/>
          <w:rFonts w:cs="Open Sans"/>
          <w:color w:val="333333"/>
          <w:shd w:val="clear" w:color="auto" w:fill="FFFFFF"/>
        </w:rPr>
        <w:t>Rodriguez</w:t>
      </w:r>
      <w:proofErr w:type="gramEnd"/>
      <w:r>
        <w:rPr>
          <w:rStyle w:val="authors"/>
          <w:rFonts w:cs="Open Sans"/>
          <w:color w:val="333333"/>
          <w:shd w:val="clear" w:color="auto" w:fill="FFFFFF"/>
        </w:rPr>
        <w:t xml:space="preserve"> and </w:t>
      </w:r>
      <w:r w:rsidRPr="006A1D2E">
        <w:rPr>
          <w:rStyle w:val="Hyperlink"/>
          <w:rFonts w:cs="Open Sans"/>
          <w:color w:val="333333"/>
          <w:shd w:val="clear" w:color="auto" w:fill="FFFFFF"/>
        </w:rPr>
        <w:t>Freeman</w:t>
      </w:r>
      <w:r w:rsidRPr="006A1D2E">
        <w:rPr>
          <w:rFonts w:cs="Open Sans"/>
          <w:color w:val="333333"/>
          <w:shd w:val="clear" w:color="auto" w:fill="FFFFFF"/>
        </w:rPr>
        <w:t> (2020)</w:t>
      </w:r>
      <w:r>
        <w:rPr>
          <w:rFonts w:cs="Open Sans"/>
          <w:color w:val="333333"/>
          <w:shd w:val="clear" w:color="auto" w:fill="FFFFFF"/>
        </w:rPr>
        <w:t xml:space="preserve"> argue that student surveys are part of a “fetishization of numerical data” that reflects a white, male perspective and reinforces biases against underrepresented faculty. They equate student surveys to the use of phrenology in the 19</w:t>
      </w:r>
      <w:r w:rsidRPr="002A4EB2">
        <w:rPr>
          <w:rFonts w:cs="Open Sans"/>
          <w:color w:val="333333"/>
          <w:shd w:val="clear" w:color="auto" w:fill="FFFFFF"/>
          <w:vertAlign w:val="superscript"/>
        </w:rPr>
        <w:t>th</w:t>
      </w:r>
      <w:r>
        <w:rPr>
          <w:rFonts w:cs="Open Sans"/>
          <w:color w:val="333333"/>
          <w:shd w:val="clear" w:color="auto" w:fill="FFFFFF"/>
        </w:rPr>
        <w:t xml:space="preserve"> </w:t>
      </w:r>
      <w:proofErr w:type="gramStart"/>
      <w:r>
        <w:rPr>
          <w:rFonts w:cs="Open Sans"/>
          <w:color w:val="333333"/>
          <w:shd w:val="clear" w:color="auto" w:fill="FFFFFF"/>
        </w:rPr>
        <w:t>century, when</w:t>
      </w:r>
      <w:proofErr w:type="gramEnd"/>
      <w:r>
        <w:rPr>
          <w:rFonts w:cs="Open Sans"/>
          <w:color w:val="333333"/>
          <w:shd w:val="clear" w:color="auto" w:fill="FFFFFF"/>
        </w:rPr>
        <w:t xml:space="preserve"> scientists used measurements of skull sizes to validate what they already “knew” about the superiority of whites.</w:t>
      </w:r>
    </w:p>
    <w:p w14:paraId="78D238B5" w14:textId="77777777" w:rsidR="00B97136" w:rsidRDefault="00B97136" w:rsidP="00B97136"/>
    <w:p w14:paraId="2A7D612C" w14:textId="01C00483" w:rsidR="00B97136" w:rsidRDefault="00B97136" w:rsidP="00B97136">
      <w:r w:rsidRPr="00B01EDB">
        <w:rPr>
          <w:rFonts w:cs="Helvetica"/>
          <w:color w:val="000000"/>
          <w:spacing w:val="-5"/>
          <w:shd w:val="clear" w:color="auto" w:fill="FFFFFF"/>
        </w:rPr>
        <w:t xml:space="preserve">Galbraith, </w:t>
      </w:r>
      <w:proofErr w:type="gramStart"/>
      <w:r w:rsidRPr="00B01EDB">
        <w:rPr>
          <w:rFonts w:cs="Helvetica"/>
          <w:color w:val="000000"/>
          <w:spacing w:val="-5"/>
          <w:shd w:val="clear" w:color="auto" w:fill="FFFFFF"/>
        </w:rPr>
        <w:t>Merrill</w:t>
      </w:r>
      <w:proofErr w:type="gramEnd"/>
      <w:r w:rsidRPr="00B01EDB">
        <w:rPr>
          <w:rFonts w:cs="Helvetica"/>
          <w:color w:val="000000"/>
          <w:spacing w:val="-5"/>
          <w:shd w:val="clear" w:color="auto" w:fill="FFFFFF"/>
        </w:rPr>
        <w:t xml:space="preserve"> </w:t>
      </w:r>
      <w:r>
        <w:rPr>
          <w:rFonts w:cs="Helvetica"/>
          <w:color w:val="000000"/>
          <w:spacing w:val="-5"/>
          <w:shd w:val="clear" w:color="auto" w:fill="FFFFFF"/>
        </w:rPr>
        <w:t>and</w:t>
      </w:r>
      <w:r w:rsidRPr="00B01EDB">
        <w:rPr>
          <w:rFonts w:cs="Helvetica"/>
          <w:color w:val="000000"/>
          <w:spacing w:val="-5"/>
          <w:shd w:val="clear" w:color="auto" w:fill="FFFFFF"/>
        </w:rPr>
        <w:t xml:space="preserve"> Kline</w:t>
      </w:r>
      <w:r>
        <w:rPr>
          <w:rFonts w:cs="Helvetica"/>
          <w:color w:val="000000"/>
          <w:spacing w:val="-5"/>
          <w:shd w:val="clear" w:color="auto" w:fill="FFFFFF"/>
        </w:rPr>
        <w:t xml:space="preserve"> (</w:t>
      </w:r>
      <w:r w:rsidRPr="00B01EDB">
        <w:rPr>
          <w:rFonts w:cs="Helvetica"/>
          <w:color w:val="000000"/>
          <w:spacing w:val="-5"/>
          <w:shd w:val="clear" w:color="auto" w:fill="FFFFFF"/>
        </w:rPr>
        <w:t>2012</w:t>
      </w:r>
      <w:r>
        <w:rPr>
          <w:rFonts w:cs="Helvetica"/>
          <w:color w:val="000000"/>
          <w:spacing w:val="-5"/>
          <w:shd w:val="clear" w:color="auto" w:fill="FFFFFF"/>
        </w:rPr>
        <w:t>, p. 370</w:t>
      </w:r>
      <w:r w:rsidRPr="00B01EDB">
        <w:rPr>
          <w:rFonts w:cs="Helvetica"/>
          <w:color w:val="000000"/>
          <w:spacing w:val="-5"/>
          <w:shd w:val="clear" w:color="auto" w:fill="FFFFFF"/>
        </w:rPr>
        <w:t>)</w:t>
      </w:r>
      <w:r>
        <w:rPr>
          <w:rFonts w:cs="Helvetica"/>
          <w:color w:val="000000"/>
          <w:spacing w:val="-5"/>
          <w:shd w:val="clear" w:color="auto" w:fill="FFFFFF"/>
        </w:rPr>
        <w:t xml:space="preserve"> warn against use of student ratings in personnel decisions, calling that practice “counterproductive, if not dangerous.”</w:t>
      </w:r>
      <w:r>
        <w:t xml:space="preserve"> </w:t>
      </w:r>
      <w:proofErr w:type="spellStart"/>
      <w:r>
        <w:t>Laub</w:t>
      </w:r>
      <w:proofErr w:type="spellEnd"/>
      <w:r>
        <w:t xml:space="preserve"> et al. (2007) argue that eliminating a </w:t>
      </w:r>
      <w:proofErr w:type="gramStart"/>
      <w:r>
        <w:t>global numerical ratings</w:t>
      </w:r>
      <w:proofErr w:type="gramEnd"/>
      <w:r>
        <w:t xml:space="preserve"> is one way to mitigate bias against faculty of color because a few hostile students can distort numerical ratings.</w:t>
      </w:r>
      <w:r w:rsidR="00402F42">
        <w:t xml:space="preserve"> </w:t>
      </w:r>
      <w:proofErr w:type="spellStart"/>
      <w:r>
        <w:t>Clayson</w:t>
      </w:r>
      <w:proofErr w:type="spellEnd"/>
      <w:r>
        <w:t xml:space="preserve"> (2009) warns against using scores from student surveys as a method of comparing instructor performance. </w:t>
      </w:r>
      <w:proofErr w:type="spellStart"/>
      <w:r>
        <w:t>Feistauer</w:t>
      </w:r>
      <w:proofErr w:type="spellEnd"/>
      <w:r>
        <w:t xml:space="preserve"> and Richter (2017) argue say that student characteristics such as personality, </w:t>
      </w:r>
      <w:proofErr w:type="gramStart"/>
      <w:r>
        <w:t>competence</w:t>
      </w:r>
      <w:proofErr w:type="gramEnd"/>
      <w:r>
        <w:t xml:space="preserve"> and tendencies to rate all instructors as either positively or negatively have a considerable effect on student ratings, arguing that “student evaluations cannot be regarded as pure measures of teaching quality” (p. 1276). Rodin (1973a) points to many weaknesses in the way validity in student surveys is measured, arguing that students use widely varied criteria for rating instructors and that administrators generally look only at mean scores. </w:t>
      </w:r>
    </w:p>
    <w:p w14:paraId="1B10B806" w14:textId="4387BD99" w:rsidR="00FE3744" w:rsidRDefault="00FE3744" w:rsidP="00D23478"/>
    <w:p w14:paraId="0D955B94" w14:textId="7A76E913" w:rsidR="00DE34A6" w:rsidRDefault="00C92B42" w:rsidP="00D23478">
      <w:r>
        <w:t xml:space="preserve">Gray and Bergmann (2003) call student surveys a blunt instrument incapable of making fine distinctions among instructors. They say that use of a mean score on student surveys has allowed administrators </w:t>
      </w:r>
      <w:r w:rsidR="000E177D">
        <w:t xml:space="preserve">to punish </w:t>
      </w:r>
      <w:r>
        <w:t>anyone who falls below that mean. That approach punishes good instructors in departments filled with excellent teachers and rewards poor instructors in departments that have mostly bad teachers. It deters innovation and undermines instructors’ expertise, leading to a system that is “inaccurate, misleading, and shaming” (p. 46).</w:t>
      </w:r>
      <w:r w:rsidR="00D92EA9">
        <w:t xml:space="preserve"> An arbitrator in a case brought by faculty at Ryerson University in Canada is equally blunt, calling the use of average scores in student survey results “fundamentally and irreparably flawed” </w:t>
      </w:r>
      <w:r w:rsidR="00D92EA9">
        <w:rPr>
          <w:rFonts w:cs="Open Sans"/>
          <w:color w:val="212529"/>
        </w:rPr>
        <w:t>(</w:t>
      </w:r>
      <w:r w:rsidR="00D92EA9" w:rsidRPr="006B7C3D">
        <w:rPr>
          <w:rFonts w:cs="Open Sans"/>
          <w:color w:val="212529"/>
        </w:rPr>
        <w:t>Ryerson University v Ryerson Faculty Association</w:t>
      </w:r>
      <w:r w:rsidR="00D92EA9">
        <w:rPr>
          <w:rFonts w:cs="Open Sans"/>
          <w:color w:val="212529"/>
        </w:rPr>
        <w:t xml:space="preserve">, </w:t>
      </w:r>
      <w:r w:rsidR="00D92EA9" w:rsidRPr="006B7C3D">
        <w:rPr>
          <w:rFonts w:cs="Open Sans"/>
          <w:color w:val="212529"/>
        </w:rPr>
        <w:t>2018</w:t>
      </w:r>
      <w:r w:rsidR="00D92EA9">
        <w:rPr>
          <w:rFonts w:cs="Open Sans"/>
          <w:color w:val="212529"/>
        </w:rPr>
        <w:t xml:space="preserve">). </w:t>
      </w:r>
      <w:r w:rsidR="00402F42">
        <w:t xml:space="preserve">The American Sociological Association (2019) says questions on student surveys “should focus on student experiences” and “be framed as </w:t>
      </w:r>
      <w:r w:rsidR="00402F42">
        <w:lastRenderedPageBreak/>
        <w:t>an opportunity for student feedback, rather than an opportunity for formal ratings of teaching effectiveness.”</w:t>
      </w:r>
      <w:r w:rsidR="00DE34A6">
        <w:t xml:space="preserve"> </w:t>
      </w:r>
    </w:p>
    <w:p w14:paraId="53D36B0E" w14:textId="3C8EFF2F" w:rsidR="00FE3744" w:rsidRDefault="00FE3744" w:rsidP="00D23478"/>
    <w:p w14:paraId="6760F05E" w14:textId="77777777" w:rsidR="002310DC" w:rsidRDefault="002310DC" w:rsidP="00D23478">
      <w:pPr>
        <w:rPr>
          <w:b/>
          <w:bCs/>
        </w:rPr>
      </w:pPr>
    </w:p>
    <w:p w14:paraId="35A2803D" w14:textId="60DF08C9" w:rsidR="00D51267" w:rsidRPr="00F872FB" w:rsidRDefault="00D51267" w:rsidP="002310DC">
      <w:pPr>
        <w:pStyle w:val="Heading1"/>
      </w:pPr>
      <w:bookmarkStart w:id="10" w:name="Other_biases"/>
      <w:bookmarkStart w:id="11" w:name="_Other_biases"/>
      <w:bookmarkEnd w:id="11"/>
      <w:r w:rsidRPr="00F872FB">
        <w:t>Other biases</w:t>
      </w:r>
      <w:bookmarkEnd w:id="10"/>
    </w:p>
    <w:p w14:paraId="5B2E36EB" w14:textId="1E4D866A" w:rsidR="007A0160" w:rsidRDefault="001F412F" w:rsidP="00D23478">
      <w:r>
        <w:t xml:space="preserve">In a wide-ranging study of the research into student surveys of teaching, </w:t>
      </w:r>
      <w:proofErr w:type="spellStart"/>
      <w:r w:rsidR="00257860">
        <w:t>Clayson</w:t>
      </w:r>
      <w:proofErr w:type="spellEnd"/>
      <w:r w:rsidR="00257860">
        <w:t xml:space="preserve"> (2021) </w:t>
      </w:r>
      <w:r>
        <w:t xml:space="preserve">concludes that a halo effect </w:t>
      </w:r>
      <w:r w:rsidR="00F872FB">
        <w:t>clearly exists. That is, students tend to give higher scores to</w:t>
      </w:r>
      <w:r w:rsidR="00B072C9">
        <w:t xml:space="preserve"> younger</w:t>
      </w:r>
      <w:r w:rsidR="00F872FB">
        <w:t xml:space="preserve"> instructors </w:t>
      </w:r>
      <w:r w:rsidR="00B072C9">
        <w:t xml:space="preserve">and to instructors </w:t>
      </w:r>
      <w:r w:rsidR="00F872FB">
        <w:t>they perceive to be more physically attractive</w:t>
      </w:r>
      <w:r w:rsidR="00B072C9">
        <w:t xml:space="preserve">. Additionally, </w:t>
      </w:r>
      <w:r w:rsidR="00161454">
        <w:t xml:space="preserve">students </w:t>
      </w:r>
      <w:r w:rsidR="00AD2FBF">
        <w:t xml:space="preserve">who receive chocolate, cookies or other treats on the day surveys are administered tend to rate instructors </w:t>
      </w:r>
      <w:r w:rsidR="00BA2952">
        <w:t>higher.</w:t>
      </w:r>
      <w:r w:rsidR="00483AE4">
        <w:t xml:space="preserve"> Research also calls into question the truthfulness of </w:t>
      </w:r>
      <w:r w:rsidR="007E16A4">
        <w:t>some students</w:t>
      </w:r>
      <w:r w:rsidR="009879E3">
        <w:t xml:space="preserve"> who give </w:t>
      </w:r>
      <w:r w:rsidR="00DC3C01">
        <w:t>either higher or lower scores to instructors they either like or dislike.</w:t>
      </w:r>
      <w:r w:rsidR="007E16A4">
        <w:t xml:space="preserve"> </w:t>
      </w:r>
      <w:proofErr w:type="spellStart"/>
      <w:r w:rsidR="00851817">
        <w:t>Clayson</w:t>
      </w:r>
      <w:proofErr w:type="spellEnd"/>
      <w:r w:rsidR="00851817">
        <w:t xml:space="preserve"> (2021) says s</w:t>
      </w:r>
      <w:r w:rsidR="007E16A4">
        <w:t xml:space="preserve">tudents </w:t>
      </w:r>
      <w:r w:rsidR="00A27D8D">
        <w:t>generally answer survey questions based on an overall feeling about a class</w:t>
      </w:r>
      <w:r w:rsidR="005F10D8">
        <w:t xml:space="preserve"> or an instructor, giving instructors a similar grade to what they expect to receive. </w:t>
      </w:r>
      <w:r w:rsidR="007A0160">
        <w:t xml:space="preserve">Those who think of themselves as customers at their college or university are more likely to provide false information (Cox, Rickard, and Lowery, 2021). Galbraith, </w:t>
      </w:r>
      <w:proofErr w:type="gramStart"/>
      <w:r w:rsidR="007A0160">
        <w:t>Merrill</w:t>
      </w:r>
      <w:proofErr w:type="gramEnd"/>
      <w:r w:rsidR="007A0160">
        <w:t xml:space="preserve"> and Kline (2011) argue that student surveys have little or no connection to effective teaching or student learning.</w:t>
      </w:r>
    </w:p>
    <w:p w14:paraId="1F344567" w14:textId="77777777" w:rsidR="007A0160" w:rsidRDefault="007A0160" w:rsidP="00D23478"/>
    <w:p w14:paraId="393F9DB4" w14:textId="1244E2B4" w:rsidR="00FE67F4" w:rsidRPr="00A068D5" w:rsidRDefault="00FD2849" w:rsidP="001807D3">
      <w:pPr>
        <w:pStyle w:val="Heading1"/>
      </w:pPr>
      <w:bookmarkStart w:id="12" w:name="_Guidelines_and_findings"/>
      <w:bookmarkEnd w:id="12"/>
      <w:r w:rsidRPr="00A068D5">
        <w:t>Guidelines and findings in brief</w:t>
      </w:r>
    </w:p>
    <w:p w14:paraId="4E4DD03A" w14:textId="310FF4D9" w:rsidR="00FD286A" w:rsidRDefault="009C6606" w:rsidP="00FD286A">
      <w:r>
        <w:t xml:space="preserve">What follows </w:t>
      </w:r>
      <w:r w:rsidR="00421CA1">
        <w:t xml:space="preserve">is a compendium of best practices, </w:t>
      </w:r>
      <w:proofErr w:type="gramStart"/>
      <w:r w:rsidR="00421CA1">
        <w:t>advice</w:t>
      </w:r>
      <w:proofErr w:type="gramEnd"/>
      <w:r w:rsidR="00421CA1">
        <w:t xml:space="preserve"> and guidance on the use of student surveys of teaching, along with </w:t>
      </w:r>
      <w:r w:rsidR="003B61AF">
        <w:t>brief descriptions of the type of bias researchers have found.</w:t>
      </w:r>
      <w:r w:rsidR="00FD286A">
        <w:t xml:space="preserve"> These areas of bias have not been prove</w:t>
      </w:r>
      <w:r w:rsidR="00564B28">
        <w:t>d</w:t>
      </w:r>
      <w:r w:rsidR="00FD286A">
        <w:t xml:space="preserve"> universally; they are simply areas where some researchers have identified bias in student surveys of teaching.</w:t>
      </w:r>
      <w:r w:rsidR="002B49EA">
        <w:t xml:space="preserve"> In many cases, </w:t>
      </w:r>
      <w:r w:rsidR="006E104C">
        <w:t>researchers have found conflicting evidence</w:t>
      </w:r>
      <w:r w:rsidR="00713C21">
        <w:t xml:space="preserve"> (s</w:t>
      </w:r>
      <w:r w:rsidR="00930A7F">
        <w:t xml:space="preserve">ee, for instance, </w:t>
      </w:r>
      <w:r w:rsidR="00795CB4">
        <w:rPr>
          <w:rFonts w:cs="Helvetica-Condensed"/>
        </w:rPr>
        <w:t>Wallace, Lewis, and Allen</w:t>
      </w:r>
      <w:r w:rsidR="00713C21">
        <w:rPr>
          <w:rFonts w:cs="Helvetica-Condensed"/>
        </w:rPr>
        <w:t xml:space="preserve">, </w:t>
      </w:r>
      <w:r w:rsidR="00795CB4">
        <w:rPr>
          <w:rFonts w:cs="Helvetica-Condensed"/>
        </w:rPr>
        <w:t>2019)</w:t>
      </w:r>
      <w:r w:rsidR="00F35687">
        <w:rPr>
          <w:rFonts w:cs="Helvetica-Condensed"/>
        </w:rPr>
        <w:t xml:space="preserve">; </w:t>
      </w:r>
      <w:r w:rsidR="001C239B">
        <w:t>Benton and Cashin</w:t>
      </w:r>
      <w:r w:rsidR="00713C21">
        <w:t xml:space="preserve">, </w:t>
      </w:r>
      <w:r w:rsidR="001C239B">
        <w:t>2011)</w:t>
      </w:r>
      <w:r w:rsidR="00B072C9">
        <w:t>.</w:t>
      </w:r>
      <w:r w:rsidR="003D2AC9">
        <w:t xml:space="preserve"> Even so, </w:t>
      </w:r>
      <w:r w:rsidR="006C7191">
        <w:t xml:space="preserve">evidence </w:t>
      </w:r>
      <w:r w:rsidR="007301B1">
        <w:t xml:space="preserve">about the weaknesses and biases </w:t>
      </w:r>
      <w:r w:rsidR="00DF2A56">
        <w:t>in</w:t>
      </w:r>
      <w:r w:rsidR="007301B1">
        <w:t xml:space="preserve"> student surveys of teaching have mounted over the past 20 years</w:t>
      </w:r>
      <w:r w:rsidR="00DE4A9D">
        <w:t xml:space="preserve">, suggesting that they should not be used </w:t>
      </w:r>
      <w:r w:rsidR="006A7536">
        <w:t xml:space="preserve">as the primary or sole </w:t>
      </w:r>
      <w:r w:rsidR="00EC48FE">
        <w:t>factor in evaluating an instructor’s teaching</w:t>
      </w:r>
      <w:r w:rsidR="00DF2A56">
        <w:t xml:space="preserve">. </w:t>
      </w:r>
      <w:r w:rsidR="00B072C9">
        <w:t xml:space="preserve"> </w:t>
      </w:r>
    </w:p>
    <w:p w14:paraId="182EF228" w14:textId="5C0CA0CD" w:rsidR="008334A3" w:rsidRDefault="008334A3" w:rsidP="00E12720"/>
    <w:p w14:paraId="6B81C21F" w14:textId="77777777" w:rsidR="008334A3" w:rsidRDefault="008334A3" w:rsidP="00E12720"/>
    <w:p w14:paraId="7DE2A069" w14:textId="5C93583D" w:rsidR="005C35F2" w:rsidRPr="009C20FC" w:rsidRDefault="005C35F2" w:rsidP="009C20FC">
      <w:pPr>
        <w:pStyle w:val="Heading2"/>
        <w:rPr>
          <w:b w:val="0"/>
          <w:bCs/>
          <w:sz w:val="24"/>
          <w:szCs w:val="24"/>
        </w:rPr>
      </w:pPr>
      <w:r w:rsidRPr="009C20FC">
        <w:rPr>
          <w:bCs/>
          <w:sz w:val="24"/>
          <w:szCs w:val="24"/>
        </w:rPr>
        <w:t xml:space="preserve">What students are generally qualified to </w:t>
      </w:r>
      <w:proofErr w:type="gramStart"/>
      <w:r w:rsidRPr="009C20FC">
        <w:rPr>
          <w:bCs/>
          <w:sz w:val="24"/>
          <w:szCs w:val="24"/>
        </w:rPr>
        <w:t>judge</w:t>
      </w:r>
      <w:proofErr w:type="gramEnd"/>
    </w:p>
    <w:p w14:paraId="3A18238D" w14:textId="17FFCCCE" w:rsidR="00AC5DC0" w:rsidRDefault="005C35F2" w:rsidP="005C35F2">
      <w:pPr>
        <w:pStyle w:val="ListParagraph"/>
        <w:numPr>
          <w:ilvl w:val="0"/>
          <w:numId w:val="1"/>
        </w:numPr>
      </w:pPr>
      <w:r>
        <w:t>What occurred in the class</w:t>
      </w:r>
      <w:r w:rsidR="004D6CF0">
        <w:t>, including</w:t>
      </w:r>
      <w:r w:rsidR="001C5361">
        <w:t xml:space="preserve"> organization</w:t>
      </w:r>
      <w:r w:rsidR="00941770">
        <w:t>,</w:t>
      </w:r>
      <w:r w:rsidR="004D6CF0">
        <w:t xml:space="preserve"> use of class time</w:t>
      </w:r>
      <w:r w:rsidR="00941770">
        <w:t>,</w:t>
      </w:r>
      <w:r w:rsidR="005B01BF">
        <w:t xml:space="preserve"> and</w:t>
      </w:r>
      <w:r w:rsidR="00B937A6">
        <w:t xml:space="preserve"> the approaches an instructor took to help students learn</w:t>
      </w:r>
    </w:p>
    <w:p w14:paraId="7DA2B135" w14:textId="30A66505" w:rsidR="00AC5DC0" w:rsidRDefault="00AC5DC0" w:rsidP="005C35F2">
      <w:pPr>
        <w:pStyle w:val="ListParagraph"/>
        <w:numPr>
          <w:ilvl w:val="0"/>
          <w:numId w:val="1"/>
        </w:numPr>
      </w:pPr>
      <w:r>
        <w:t>C</w:t>
      </w:r>
      <w:r w:rsidR="00F76E4A">
        <w:t>larity of goals</w:t>
      </w:r>
      <w:r w:rsidR="00CE683C">
        <w:t xml:space="preserve">, </w:t>
      </w:r>
      <w:proofErr w:type="gramStart"/>
      <w:r w:rsidR="00F76E4A">
        <w:t>expectations</w:t>
      </w:r>
      <w:proofErr w:type="gramEnd"/>
      <w:r w:rsidR="00CE683C">
        <w:t xml:space="preserve"> and presentation</w:t>
      </w:r>
    </w:p>
    <w:p w14:paraId="7C366B2F" w14:textId="60F49E3C" w:rsidR="00AC5DC0" w:rsidRDefault="00AC5DC0" w:rsidP="005C35F2">
      <w:pPr>
        <w:pStyle w:val="ListParagraph"/>
        <w:numPr>
          <w:ilvl w:val="0"/>
          <w:numId w:val="1"/>
        </w:numPr>
      </w:pPr>
      <w:r>
        <w:t>T</w:t>
      </w:r>
      <w:r w:rsidR="004D6CF0">
        <w:t>imeliness</w:t>
      </w:r>
      <w:r w:rsidR="00B0501F">
        <w:t xml:space="preserve"> and clarity</w:t>
      </w:r>
      <w:r w:rsidR="004D6CF0">
        <w:t xml:space="preserve"> of feedback</w:t>
      </w:r>
    </w:p>
    <w:p w14:paraId="00FFA4F5" w14:textId="77777777" w:rsidR="00D100A7" w:rsidRDefault="00AC5DC0" w:rsidP="005C35F2">
      <w:pPr>
        <w:pStyle w:val="ListParagraph"/>
        <w:numPr>
          <w:ilvl w:val="0"/>
          <w:numId w:val="1"/>
        </w:numPr>
      </w:pPr>
      <w:r>
        <w:t>A</w:t>
      </w:r>
      <w:r w:rsidR="004D6CF0">
        <w:t>vailability of instructor outside class</w:t>
      </w:r>
    </w:p>
    <w:p w14:paraId="0F36282A" w14:textId="77777777" w:rsidR="00D100A7" w:rsidRDefault="00D100A7" w:rsidP="005C35F2">
      <w:pPr>
        <w:pStyle w:val="ListParagraph"/>
        <w:numPr>
          <w:ilvl w:val="0"/>
          <w:numId w:val="1"/>
        </w:numPr>
      </w:pPr>
      <w:r>
        <w:t>S</w:t>
      </w:r>
      <w:r w:rsidR="00380FA8">
        <w:t>ense of class climate</w:t>
      </w:r>
    </w:p>
    <w:p w14:paraId="3052E14B" w14:textId="38FF2A5C" w:rsidR="00D100A7" w:rsidRDefault="00D100A7" w:rsidP="00D100A7">
      <w:pPr>
        <w:pStyle w:val="ListParagraph"/>
        <w:numPr>
          <w:ilvl w:val="0"/>
          <w:numId w:val="1"/>
        </w:numPr>
      </w:pPr>
      <w:r>
        <w:t>S</w:t>
      </w:r>
      <w:r w:rsidR="003D459A">
        <w:t>ense of workload compared with other classes</w:t>
      </w:r>
    </w:p>
    <w:p w14:paraId="35B7C0BE" w14:textId="682FEAF1" w:rsidR="00CE60B0" w:rsidRDefault="00F74772" w:rsidP="00952441">
      <w:pPr>
        <w:pStyle w:val="ListParagraph"/>
        <w:numPr>
          <w:ilvl w:val="0"/>
          <w:numId w:val="1"/>
        </w:numPr>
      </w:pPr>
      <w:r>
        <w:t>How often a c</w:t>
      </w:r>
      <w:r w:rsidR="00CE60B0">
        <w:t>lass</w:t>
      </w:r>
      <w:r>
        <w:t xml:space="preserve"> engaged in</w:t>
      </w:r>
      <w:r w:rsidR="00CE60B0">
        <w:t xml:space="preserve"> discussion</w:t>
      </w:r>
    </w:p>
    <w:p w14:paraId="1DB48023" w14:textId="6C780EB1" w:rsidR="00CE60B0" w:rsidRDefault="00B074A1" w:rsidP="00952441">
      <w:pPr>
        <w:pStyle w:val="ListParagraph"/>
        <w:numPr>
          <w:ilvl w:val="0"/>
          <w:numId w:val="1"/>
        </w:numPr>
      </w:pPr>
      <w:r>
        <w:t>Quality of</w:t>
      </w:r>
      <w:r w:rsidR="00781CAB">
        <w:t xml:space="preserve"> an instructor’s</w:t>
      </w:r>
      <w:r>
        <w:t xml:space="preserve"> presentation</w:t>
      </w:r>
      <w:r w:rsidR="00781CAB">
        <w:t>s</w:t>
      </w:r>
    </w:p>
    <w:p w14:paraId="20416E65" w14:textId="77777777" w:rsidR="00AA4366" w:rsidRDefault="00AA4366" w:rsidP="007A0392">
      <w:pPr>
        <w:rPr>
          <w:rFonts w:cs="Helvetica"/>
          <w:i/>
          <w:iCs/>
          <w:color w:val="000000"/>
          <w:spacing w:val="-5"/>
          <w:shd w:val="clear" w:color="auto" w:fill="FFFFFF"/>
        </w:rPr>
      </w:pPr>
    </w:p>
    <w:p w14:paraId="4643D786" w14:textId="7F9078B8" w:rsidR="007A0392" w:rsidRPr="007A0392" w:rsidRDefault="007A0392" w:rsidP="007A0392">
      <w:pPr>
        <w:rPr>
          <w:i/>
          <w:iCs/>
        </w:rPr>
      </w:pPr>
      <w:r w:rsidRPr="007A0392">
        <w:rPr>
          <w:rFonts w:cs="Helvetica"/>
          <w:i/>
          <w:iCs/>
          <w:color w:val="000000"/>
          <w:spacing w:val="-5"/>
          <w:shd w:val="clear" w:color="auto" w:fill="FFFFFF"/>
        </w:rPr>
        <w:t xml:space="preserve">Sources: </w:t>
      </w:r>
      <w:proofErr w:type="spellStart"/>
      <w:r w:rsidR="00A31F08">
        <w:rPr>
          <w:rFonts w:cs="Helvetica"/>
          <w:i/>
          <w:iCs/>
          <w:color w:val="000000"/>
          <w:spacing w:val="-5"/>
          <w:shd w:val="clear" w:color="auto" w:fill="FFFFFF"/>
        </w:rPr>
        <w:t>Clayson</w:t>
      </w:r>
      <w:proofErr w:type="spellEnd"/>
      <w:r w:rsidR="00A31F08">
        <w:rPr>
          <w:rFonts w:cs="Helvetica"/>
          <w:i/>
          <w:iCs/>
          <w:color w:val="000000"/>
          <w:spacing w:val="-5"/>
          <w:shd w:val="clear" w:color="auto" w:fill="FFFFFF"/>
        </w:rPr>
        <w:t xml:space="preserve"> (2021); </w:t>
      </w:r>
      <w:r w:rsidRPr="007A0392">
        <w:rPr>
          <w:i/>
          <w:iCs/>
        </w:rPr>
        <w:t xml:space="preserve">Benton and Young (2018); Task Force on the Assessment of Teaching and Learning (2007); </w:t>
      </w:r>
      <w:r w:rsidRPr="007A0392">
        <w:rPr>
          <w:rFonts w:cs="Helvetica"/>
          <w:i/>
          <w:iCs/>
          <w:color w:val="000000"/>
          <w:spacing w:val="-5"/>
          <w:shd w:val="clear" w:color="auto" w:fill="FFFFFF"/>
        </w:rPr>
        <w:t>Frey (1974)</w:t>
      </w:r>
      <w:r w:rsidR="00A31F08">
        <w:rPr>
          <w:rFonts w:cs="Helvetica"/>
          <w:i/>
          <w:iCs/>
          <w:color w:val="000000"/>
          <w:spacing w:val="-5"/>
          <w:shd w:val="clear" w:color="auto" w:fill="FFFFFF"/>
        </w:rPr>
        <w:t>.</w:t>
      </w:r>
    </w:p>
    <w:p w14:paraId="6DDA920E" w14:textId="77777777" w:rsidR="00866B9A" w:rsidRDefault="00866B9A" w:rsidP="00D100A7">
      <w:pPr>
        <w:rPr>
          <w:b/>
          <w:bCs/>
        </w:rPr>
      </w:pPr>
    </w:p>
    <w:p w14:paraId="501BC57A" w14:textId="338C86C4" w:rsidR="00D100A7" w:rsidRPr="00777FD5" w:rsidRDefault="00D100A7" w:rsidP="009C20FC">
      <w:pPr>
        <w:pStyle w:val="Heading3"/>
      </w:pPr>
      <w:r w:rsidRPr="00777FD5">
        <w:lastRenderedPageBreak/>
        <w:t xml:space="preserve">What students are generally NOT qualified to </w:t>
      </w:r>
      <w:proofErr w:type="gramStart"/>
      <w:r w:rsidRPr="00777FD5">
        <w:t>judge</w:t>
      </w:r>
      <w:proofErr w:type="gramEnd"/>
    </w:p>
    <w:p w14:paraId="2897EF7B" w14:textId="77777777" w:rsidR="00D100A7" w:rsidRDefault="005C35F2" w:rsidP="00231264">
      <w:pPr>
        <w:pStyle w:val="ListParagraph"/>
        <w:numPr>
          <w:ilvl w:val="0"/>
          <w:numId w:val="1"/>
        </w:numPr>
      </w:pPr>
      <w:r>
        <w:t>Quality of course content</w:t>
      </w:r>
    </w:p>
    <w:p w14:paraId="2EF0EB93" w14:textId="77777777" w:rsidR="00D100A7" w:rsidRDefault="00D100A7" w:rsidP="00231264">
      <w:pPr>
        <w:pStyle w:val="ListParagraph"/>
        <w:numPr>
          <w:ilvl w:val="0"/>
          <w:numId w:val="1"/>
        </w:numPr>
      </w:pPr>
      <w:r>
        <w:t>I</w:t>
      </w:r>
      <w:r w:rsidR="005C35F2">
        <w:t>nstructor’s knowledge of subject matter</w:t>
      </w:r>
    </w:p>
    <w:p w14:paraId="67797839" w14:textId="04FE46AA" w:rsidR="00D100A7" w:rsidRDefault="00D100A7" w:rsidP="00231264">
      <w:pPr>
        <w:pStyle w:val="ListParagraph"/>
        <w:numPr>
          <w:ilvl w:val="0"/>
          <w:numId w:val="1"/>
        </w:numPr>
      </w:pPr>
      <w:r>
        <w:t>E</w:t>
      </w:r>
      <w:r w:rsidR="005C35F2">
        <w:t>ffectiveness of course design</w:t>
      </w:r>
      <w:r w:rsidR="00C24D37">
        <w:t xml:space="preserve"> or</w:t>
      </w:r>
      <w:r w:rsidR="00781CAB">
        <w:t xml:space="preserve"> effectiveness of</w:t>
      </w:r>
      <w:r w:rsidR="00C24D37">
        <w:t xml:space="preserve"> the instructor</w:t>
      </w:r>
    </w:p>
    <w:p w14:paraId="14B67AEF" w14:textId="77777777" w:rsidR="00D100A7" w:rsidRDefault="00D100A7" w:rsidP="00231264">
      <w:pPr>
        <w:pStyle w:val="ListParagraph"/>
        <w:numPr>
          <w:ilvl w:val="0"/>
          <w:numId w:val="1"/>
        </w:numPr>
      </w:pPr>
      <w:r>
        <w:t>A</w:t>
      </w:r>
      <w:r w:rsidR="005C4ABA">
        <w:t>ppropriateness of course goals</w:t>
      </w:r>
    </w:p>
    <w:p w14:paraId="0355E727" w14:textId="0A9DF464" w:rsidR="005C35F2" w:rsidRDefault="00D100A7" w:rsidP="00231264">
      <w:pPr>
        <w:pStyle w:val="ListParagraph"/>
        <w:numPr>
          <w:ilvl w:val="0"/>
          <w:numId w:val="1"/>
        </w:numPr>
      </w:pPr>
      <w:r>
        <w:t xml:space="preserve">Quality of </w:t>
      </w:r>
      <w:r w:rsidR="005C35F2">
        <w:t xml:space="preserve">the </w:t>
      </w:r>
      <w:r w:rsidR="005C4ABA">
        <w:t xml:space="preserve">instructor’s </w:t>
      </w:r>
      <w:r w:rsidR="005C35F2">
        <w:t>assessment of students</w:t>
      </w:r>
    </w:p>
    <w:p w14:paraId="43F1C008" w14:textId="77777777" w:rsidR="00913B21" w:rsidRDefault="00913B21" w:rsidP="007A0392">
      <w:pPr>
        <w:rPr>
          <w:rFonts w:cs="Helvetica"/>
          <w:i/>
          <w:iCs/>
          <w:color w:val="000000"/>
          <w:spacing w:val="-5"/>
          <w:shd w:val="clear" w:color="auto" w:fill="FFFFFF"/>
        </w:rPr>
      </w:pPr>
    </w:p>
    <w:p w14:paraId="10E8F6AC" w14:textId="20E2EF2F" w:rsidR="007A0392" w:rsidRPr="007A0392" w:rsidRDefault="007A0392" w:rsidP="007A0392">
      <w:pPr>
        <w:rPr>
          <w:i/>
          <w:iCs/>
        </w:rPr>
      </w:pPr>
      <w:r w:rsidRPr="007A0392">
        <w:rPr>
          <w:rFonts w:cs="Helvetica"/>
          <w:i/>
          <w:iCs/>
          <w:color w:val="000000"/>
          <w:spacing w:val="-5"/>
          <w:shd w:val="clear" w:color="auto" w:fill="FFFFFF"/>
        </w:rPr>
        <w:t xml:space="preserve">Sources: </w:t>
      </w:r>
      <w:proofErr w:type="spellStart"/>
      <w:r w:rsidR="00913B21">
        <w:rPr>
          <w:rFonts w:cs="Helvetica"/>
          <w:i/>
          <w:iCs/>
          <w:color w:val="000000"/>
          <w:spacing w:val="-5"/>
          <w:shd w:val="clear" w:color="auto" w:fill="FFFFFF"/>
        </w:rPr>
        <w:t>Clayson</w:t>
      </w:r>
      <w:proofErr w:type="spellEnd"/>
      <w:r w:rsidR="00913B21">
        <w:rPr>
          <w:rFonts w:cs="Helvetica"/>
          <w:i/>
          <w:iCs/>
          <w:color w:val="000000"/>
          <w:spacing w:val="-5"/>
          <w:shd w:val="clear" w:color="auto" w:fill="FFFFFF"/>
        </w:rPr>
        <w:t xml:space="preserve"> (2021); </w:t>
      </w:r>
      <w:r w:rsidRPr="007A0392">
        <w:rPr>
          <w:i/>
          <w:iCs/>
        </w:rPr>
        <w:t xml:space="preserve">Benton and Young (2018); Task Force on the Assessment of Teaching and Learning (2007); </w:t>
      </w:r>
      <w:r w:rsidRPr="007A0392">
        <w:rPr>
          <w:rFonts w:cs="Helvetica"/>
          <w:i/>
          <w:iCs/>
          <w:color w:val="000000"/>
          <w:spacing w:val="-5"/>
          <w:shd w:val="clear" w:color="auto" w:fill="FFFFFF"/>
        </w:rPr>
        <w:t>Frey (1974)</w:t>
      </w:r>
    </w:p>
    <w:p w14:paraId="21DF5C69" w14:textId="3CFEB24B" w:rsidR="007A0392" w:rsidRDefault="007A0392" w:rsidP="00E12720"/>
    <w:p w14:paraId="120AC762" w14:textId="77777777" w:rsidR="00913B21" w:rsidRDefault="00913B21" w:rsidP="00E12720"/>
    <w:p w14:paraId="2F530807" w14:textId="5CD89B65" w:rsidR="00E12720" w:rsidRPr="00777FD5" w:rsidRDefault="00F46D1F" w:rsidP="009C20FC">
      <w:pPr>
        <w:pStyle w:val="Heading3"/>
      </w:pPr>
      <w:r w:rsidRPr="00777FD5">
        <w:t>Areas of evaluation that</w:t>
      </w:r>
      <w:r w:rsidR="00364677" w:rsidRPr="00777FD5">
        <w:t xml:space="preserve"> instructors and</w:t>
      </w:r>
      <w:r w:rsidR="00E12720" w:rsidRPr="00777FD5">
        <w:t xml:space="preserve"> peers can provide</w:t>
      </w:r>
    </w:p>
    <w:p w14:paraId="741799C7" w14:textId="454837D8" w:rsidR="00364677" w:rsidRDefault="00364677" w:rsidP="00364677">
      <w:pPr>
        <w:pStyle w:val="ListParagraph"/>
        <w:numPr>
          <w:ilvl w:val="0"/>
          <w:numId w:val="1"/>
        </w:numPr>
      </w:pPr>
      <w:r w:rsidRPr="00F46D1F">
        <w:rPr>
          <w:b/>
          <w:bCs/>
        </w:rPr>
        <w:t>Instructor</w:t>
      </w:r>
      <w:r>
        <w:rPr>
          <w:b/>
          <w:bCs/>
        </w:rPr>
        <w:t>s</w:t>
      </w:r>
      <w:r>
        <w:t>. Reflection; evidence of course modifications and self-improvement;</w:t>
      </w:r>
      <w:r w:rsidR="00E324EE">
        <w:t xml:space="preserve"> examples of syllabi and course materials;</w:t>
      </w:r>
      <w:r>
        <w:t xml:space="preserve"> evidence of student learning</w:t>
      </w:r>
      <w:r w:rsidR="002E4695">
        <w:t>, including examples of student work</w:t>
      </w:r>
      <w:r w:rsidR="00CC01FA">
        <w:t xml:space="preserve"> and </w:t>
      </w:r>
      <w:r w:rsidR="007E7A35">
        <w:t>factor analysis of rubrics</w:t>
      </w:r>
      <w:r w:rsidR="002E4695">
        <w:t xml:space="preserve">; evidence of use of </w:t>
      </w:r>
      <w:r>
        <w:t>effective teaching practices, creation of an inclusive climate, use of appropriate materials</w:t>
      </w:r>
      <w:r w:rsidR="00E23BAF">
        <w:t>; explanation of extenuating circumstances</w:t>
      </w:r>
      <w:r>
        <w:t xml:space="preserve">. </w:t>
      </w:r>
      <w:r w:rsidRPr="00781CAB">
        <w:t>(See Benchmarks for Teaching Effectiveness for additional elements.)</w:t>
      </w:r>
    </w:p>
    <w:p w14:paraId="1D5823F7" w14:textId="77777777" w:rsidR="00913B21" w:rsidRPr="00913B21" w:rsidRDefault="00913B21" w:rsidP="00913B21">
      <w:pPr>
        <w:pStyle w:val="ListParagraph"/>
        <w:ind w:left="1080"/>
      </w:pPr>
    </w:p>
    <w:p w14:paraId="6AAD8B0F" w14:textId="428FAFCD" w:rsidR="00E12720" w:rsidRDefault="00E12720" w:rsidP="00E12720">
      <w:pPr>
        <w:pStyle w:val="ListParagraph"/>
        <w:numPr>
          <w:ilvl w:val="0"/>
          <w:numId w:val="1"/>
        </w:numPr>
      </w:pPr>
      <w:r w:rsidRPr="00F46D1F">
        <w:rPr>
          <w:b/>
          <w:bCs/>
        </w:rPr>
        <w:t>Peers</w:t>
      </w:r>
      <w:r w:rsidR="009216DC">
        <w:t>.</w:t>
      </w:r>
      <w:r>
        <w:t xml:space="preserve"> Knowledge about discipline, </w:t>
      </w:r>
      <w:proofErr w:type="gramStart"/>
      <w:r>
        <w:t>pedagogy</w:t>
      </w:r>
      <w:proofErr w:type="gramEnd"/>
      <w:r>
        <w:t xml:space="preserve"> and specific practices. Generally valid </w:t>
      </w:r>
      <w:proofErr w:type="gramStart"/>
      <w:r>
        <w:t>as long as</w:t>
      </w:r>
      <w:proofErr w:type="gramEnd"/>
      <w:r>
        <w:t xml:space="preserve"> peers take the time to evaluate materials and provide honest feedback. Unreliable if there is no shared vision of good teaching</w:t>
      </w:r>
      <w:r w:rsidR="00C57ACE">
        <w:t xml:space="preserve"> or if peers rely on a single class visit without </w:t>
      </w:r>
      <w:r w:rsidR="00A81770">
        <w:t>reviewing class and instructor materials.</w:t>
      </w:r>
      <w:r w:rsidR="00426C38">
        <w:t xml:space="preserve"> Review of evidence of student learning,</w:t>
      </w:r>
      <w:r w:rsidR="00300CA7">
        <w:t xml:space="preserve"> as well as</w:t>
      </w:r>
      <w:r w:rsidR="00426C38">
        <w:t xml:space="preserve"> teaching practices, </w:t>
      </w:r>
      <w:r w:rsidR="00300CA7">
        <w:t>course materials</w:t>
      </w:r>
      <w:r w:rsidR="000E54C5">
        <w:t>, course design</w:t>
      </w:r>
      <w:r w:rsidR="00D977D2">
        <w:t xml:space="preserve">, instructor preparation, </w:t>
      </w:r>
      <w:r w:rsidR="007B4317">
        <w:t>professional development, involvement in teaching community</w:t>
      </w:r>
      <w:r w:rsidR="008B002C">
        <w:t>.</w:t>
      </w:r>
      <w:r w:rsidR="009C20FC">
        <w:t xml:space="preserve"> </w:t>
      </w:r>
      <w:r w:rsidR="009C20FC" w:rsidRPr="00781CAB">
        <w:t>(See Benchmarks for Teaching Effectiveness for additional elements.)</w:t>
      </w:r>
    </w:p>
    <w:p w14:paraId="469AE47E" w14:textId="77777777" w:rsidR="00E12720" w:rsidRDefault="00E12720" w:rsidP="00E12720"/>
    <w:p w14:paraId="2B4A22DB" w14:textId="516A9AB8" w:rsidR="009A2454" w:rsidRPr="00777FD5" w:rsidRDefault="00146DBC" w:rsidP="009C20FC">
      <w:pPr>
        <w:pStyle w:val="Heading3"/>
      </w:pPr>
      <w:r w:rsidRPr="00777FD5">
        <w:t>Pr</w:t>
      </w:r>
      <w:r w:rsidR="009A2454" w:rsidRPr="00777FD5">
        <w:t xml:space="preserve">actices </w:t>
      </w:r>
      <w:r w:rsidRPr="00777FD5">
        <w:t>that improve</w:t>
      </w:r>
      <w:r w:rsidR="00E12720" w:rsidRPr="00777FD5">
        <w:t xml:space="preserve"> the</w:t>
      </w:r>
      <w:r w:rsidRPr="00777FD5">
        <w:t xml:space="preserve"> </w:t>
      </w:r>
      <w:r w:rsidR="00D12815" w:rsidRPr="00777FD5">
        <w:t>effectiveness of evaluation</w:t>
      </w:r>
      <w:r w:rsidR="00A461A7" w:rsidRPr="00777FD5">
        <w:t xml:space="preserve"> of teaching</w:t>
      </w:r>
    </w:p>
    <w:p w14:paraId="6AA28364" w14:textId="47DBA149" w:rsidR="007A7E2B" w:rsidRDefault="00213F8B" w:rsidP="007A7E2B">
      <w:pPr>
        <w:pStyle w:val="ListParagraph"/>
        <w:numPr>
          <w:ilvl w:val="0"/>
          <w:numId w:val="1"/>
        </w:numPr>
      </w:pPr>
      <w:r w:rsidRPr="00D12815">
        <w:rPr>
          <w:b/>
          <w:bCs/>
        </w:rPr>
        <w:t>E</w:t>
      </w:r>
      <w:r w:rsidR="00257CDC" w:rsidRPr="00D12815">
        <w:rPr>
          <w:b/>
          <w:bCs/>
        </w:rPr>
        <w:t>vidence from multiple sources</w:t>
      </w:r>
      <w:r w:rsidR="00257CDC">
        <w:t>.</w:t>
      </w:r>
      <w:r w:rsidR="00057693">
        <w:t xml:space="preserve"> Approaches that rely too much on a single measure </w:t>
      </w:r>
      <w:r w:rsidR="008E2B0E">
        <w:t>leads to loss of trust in a system.</w:t>
      </w:r>
    </w:p>
    <w:p w14:paraId="5A225C45" w14:textId="3519BE78" w:rsidR="007A7E2B" w:rsidRDefault="00CD0609" w:rsidP="007A7E2B">
      <w:pPr>
        <w:pStyle w:val="ListParagraph"/>
        <w:numPr>
          <w:ilvl w:val="0"/>
          <w:numId w:val="1"/>
        </w:numPr>
      </w:pPr>
      <w:r w:rsidRPr="009B004A">
        <w:rPr>
          <w:b/>
          <w:bCs/>
        </w:rPr>
        <w:t xml:space="preserve">Evidence </w:t>
      </w:r>
      <w:r w:rsidR="00DE5FEB">
        <w:rPr>
          <w:b/>
          <w:bCs/>
        </w:rPr>
        <w:t xml:space="preserve">that is compared </w:t>
      </w:r>
      <w:r w:rsidR="00F30DFB" w:rsidRPr="009B004A">
        <w:rPr>
          <w:b/>
          <w:bCs/>
        </w:rPr>
        <w:t>over time</w:t>
      </w:r>
      <w:r w:rsidR="00F865C3">
        <w:rPr>
          <w:b/>
          <w:bCs/>
        </w:rPr>
        <w:t xml:space="preserve"> </w:t>
      </w:r>
      <w:r w:rsidR="00F865C3">
        <w:t>and identifies trends for an individual instructor</w:t>
      </w:r>
      <w:r w:rsidR="007A7E2B">
        <w:t>.</w:t>
      </w:r>
      <w:r w:rsidR="00623580">
        <w:t xml:space="preserve"> Evidence </w:t>
      </w:r>
      <w:r w:rsidR="00CA35E5">
        <w:t xml:space="preserve">includes </w:t>
      </w:r>
      <w:r w:rsidR="00623580">
        <w:t>authentic</w:t>
      </w:r>
      <w:r w:rsidR="00CA35E5">
        <w:t xml:space="preserve"> measure</w:t>
      </w:r>
      <w:r w:rsidR="00425E34">
        <w:t>s</w:t>
      </w:r>
      <w:r w:rsidR="006E7F31">
        <w:t xml:space="preserve"> that show what a student can do (</w:t>
      </w:r>
      <w:r w:rsidR="00425E34">
        <w:t xml:space="preserve">portfolios or </w:t>
      </w:r>
      <w:r w:rsidR="0085053E">
        <w:t>examples of student work</w:t>
      </w:r>
      <w:r w:rsidR="00425E34">
        <w:t>, rather than exam scores</w:t>
      </w:r>
      <w:r w:rsidR="006E7F31">
        <w:t>)</w:t>
      </w:r>
      <w:r w:rsidR="00425E34">
        <w:t>.</w:t>
      </w:r>
    </w:p>
    <w:p w14:paraId="67AD7C66" w14:textId="77F1E0A2" w:rsidR="007A7E2B" w:rsidRDefault="0030703D" w:rsidP="007A7E2B">
      <w:pPr>
        <w:pStyle w:val="ListParagraph"/>
        <w:numPr>
          <w:ilvl w:val="0"/>
          <w:numId w:val="1"/>
        </w:numPr>
      </w:pPr>
      <w:r>
        <w:rPr>
          <w:b/>
          <w:bCs/>
        </w:rPr>
        <w:t>Feedback that is t</w:t>
      </w:r>
      <w:r w:rsidR="00C61D46" w:rsidRPr="00C61D46">
        <w:rPr>
          <w:b/>
          <w:bCs/>
        </w:rPr>
        <w:t>imely and focused</w:t>
      </w:r>
      <w:r w:rsidR="00C61D46">
        <w:t>. F</w:t>
      </w:r>
      <w:r w:rsidR="00A8763F">
        <w:t xml:space="preserve">ormative feedback </w:t>
      </w:r>
      <w:r w:rsidR="00733B1D">
        <w:t xml:space="preserve">to instructors </w:t>
      </w:r>
      <w:r w:rsidR="00A8763F">
        <w:t>should</w:t>
      </w:r>
      <w:r w:rsidR="00212F1C">
        <w:t xml:space="preserve"> be timely,</w:t>
      </w:r>
      <w:r w:rsidR="00A8763F">
        <w:t xml:space="preserve"> </w:t>
      </w:r>
      <w:r w:rsidR="00CD44D5">
        <w:t>focus on one course at a time</w:t>
      </w:r>
      <w:r w:rsidR="005E37CC">
        <w:t>, identify strengths and weaknesses,</w:t>
      </w:r>
      <w:r w:rsidR="00CD44D5">
        <w:t xml:space="preserve"> and </w:t>
      </w:r>
      <w:r w:rsidR="003C4803">
        <w:t xml:space="preserve">offer specific feedback </w:t>
      </w:r>
      <w:r w:rsidR="00CD44D5">
        <w:t>on a small number of areas that need improvement.</w:t>
      </w:r>
      <w:r w:rsidR="0086676E">
        <w:t xml:space="preserve"> </w:t>
      </w:r>
    </w:p>
    <w:p w14:paraId="63D2BA6C" w14:textId="00D80B13" w:rsidR="00146DBC" w:rsidRDefault="00694058" w:rsidP="00146DBC">
      <w:pPr>
        <w:pStyle w:val="ListParagraph"/>
        <w:numPr>
          <w:ilvl w:val="0"/>
          <w:numId w:val="1"/>
        </w:numPr>
      </w:pPr>
      <w:r w:rsidRPr="00C61D46">
        <w:rPr>
          <w:b/>
          <w:bCs/>
        </w:rPr>
        <w:t xml:space="preserve">Clear procedures and </w:t>
      </w:r>
      <w:r w:rsidR="00491B26" w:rsidRPr="00C61D46">
        <w:rPr>
          <w:b/>
          <w:bCs/>
        </w:rPr>
        <w:t>expectations</w:t>
      </w:r>
      <w:r w:rsidR="00491B26">
        <w:t xml:space="preserve"> that are </w:t>
      </w:r>
      <w:r w:rsidR="00146DBC">
        <w:t>clearly communicated beforehand</w:t>
      </w:r>
      <w:r w:rsidR="0062644F">
        <w:t>, including the type of evidence an instructor should gather</w:t>
      </w:r>
      <w:r w:rsidR="00146DBC">
        <w:t>.</w:t>
      </w:r>
      <w:r w:rsidR="004252F4">
        <w:t xml:space="preserve"> Evaluation</w:t>
      </w:r>
      <w:r w:rsidR="004E2032">
        <w:t xml:space="preserve"> should be </w:t>
      </w:r>
      <w:r w:rsidR="004252F4">
        <w:t xml:space="preserve">based on </w:t>
      </w:r>
      <w:r w:rsidR="00206707">
        <w:t>a shared vision of good teaching</w:t>
      </w:r>
      <w:r w:rsidR="009E76B9">
        <w:t xml:space="preserve"> and tied to the </w:t>
      </w:r>
      <w:r w:rsidR="00736D7C">
        <w:t xml:space="preserve">mission and goals of the institution. </w:t>
      </w:r>
    </w:p>
    <w:p w14:paraId="2291DFE1" w14:textId="1F10E935" w:rsidR="00214110" w:rsidRDefault="00214110" w:rsidP="00214110">
      <w:pPr>
        <w:pStyle w:val="ListParagraph"/>
        <w:numPr>
          <w:ilvl w:val="0"/>
          <w:numId w:val="1"/>
        </w:numPr>
      </w:pPr>
      <w:r>
        <w:rPr>
          <w:b/>
          <w:bCs/>
        </w:rPr>
        <w:t xml:space="preserve">Peers, </w:t>
      </w:r>
      <w:proofErr w:type="gramStart"/>
      <w:r>
        <w:rPr>
          <w:b/>
          <w:bCs/>
        </w:rPr>
        <w:t>students</w:t>
      </w:r>
      <w:proofErr w:type="gramEnd"/>
      <w:r>
        <w:rPr>
          <w:b/>
          <w:bCs/>
        </w:rPr>
        <w:t xml:space="preserve"> and administrators receive clear guidance</w:t>
      </w:r>
      <w:r>
        <w:t xml:space="preserve"> on how to evaluate or how to interpret evaluations.</w:t>
      </w:r>
      <w:r w:rsidR="00E02AE1">
        <w:t xml:space="preserve"> </w:t>
      </w:r>
    </w:p>
    <w:p w14:paraId="7718C340" w14:textId="2810F75E" w:rsidR="009E76B9" w:rsidRDefault="00736D7C" w:rsidP="00146DBC">
      <w:pPr>
        <w:pStyle w:val="ListParagraph"/>
        <w:numPr>
          <w:ilvl w:val="0"/>
          <w:numId w:val="1"/>
        </w:numPr>
      </w:pPr>
      <w:r w:rsidRPr="00736D7C">
        <w:rPr>
          <w:b/>
          <w:bCs/>
        </w:rPr>
        <w:lastRenderedPageBreak/>
        <w:t>Opportunities for development</w:t>
      </w:r>
      <w:r>
        <w:t>. Instructors should have access to and time for professional development.</w:t>
      </w:r>
    </w:p>
    <w:p w14:paraId="2DEE8A78" w14:textId="6B4E8540" w:rsidR="00A373AB" w:rsidRDefault="00A373AB" w:rsidP="00146DBC">
      <w:pPr>
        <w:pStyle w:val="ListParagraph"/>
        <w:numPr>
          <w:ilvl w:val="0"/>
          <w:numId w:val="1"/>
        </w:numPr>
      </w:pPr>
      <w:r>
        <w:rPr>
          <w:b/>
          <w:bCs/>
        </w:rPr>
        <w:t xml:space="preserve">Excellence is rewarded </w:t>
      </w:r>
      <w:r>
        <w:t xml:space="preserve">and unsatisfactory performance is </w:t>
      </w:r>
      <w:r w:rsidR="00E313E1">
        <w:t>addressed in a timely manner.</w:t>
      </w:r>
    </w:p>
    <w:p w14:paraId="5D3F806D" w14:textId="0C9387FB" w:rsidR="00214110" w:rsidRPr="00214110" w:rsidRDefault="00214110" w:rsidP="00DE5FEB">
      <w:pPr>
        <w:pStyle w:val="ListParagraph"/>
        <w:numPr>
          <w:ilvl w:val="0"/>
          <w:numId w:val="1"/>
        </w:numPr>
      </w:pPr>
      <w:r>
        <w:rPr>
          <w:b/>
          <w:bCs/>
        </w:rPr>
        <w:t xml:space="preserve">Bias is </w:t>
      </w:r>
      <w:proofErr w:type="gramStart"/>
      <w:r>
        <w:rPr>
          <w:b/>
          <w:bCs/>
        </w:rPr>
        <w:t>taken into account</w:t>
      </w:r>
      <w:proofErr w:type="gramEnd"/>
      <w:r>
        <w:rPr>
          <w:b/>
          <w:bCs/>
        </w:rPr>
        <w:t xml:space="preserve">. </w:t>
      </w:r>
      <w:r>
        <w:t xml:space="preserve">All evidence and evaluators have biases, and a valid system helps account for those biases through awareness, use of multiple sources, and system design. </w:t>
      </w:r>
    </w:p>
    <w:p w14:paraId="791139BC" w14:textId="66CF5F62" w:rsidR="00D36E03" w:rsidRDefault="004B4737" w:rsidP="00E02AE1">
      <w:pPr>
        <w:pStyle w:val="ListParagraph"/>
        <w:numPr>
          <w:ilvl w:val="0"/>
          <w:numId w:val="1"/>
        </w:numPr>
      </w:pPr>
      <w:r w:rsidRPr="002D04D2">
        <w:rPr>
          <w:b/>
          <w:bCs/>
        </w:rPr>
        <w:t>Encourag</w:t>
      </w:r>
      <w:r w:rsidR="00214110">
        <w:rPr>
          <w:b/>
          <w:bCs/>
        </w:rPr>
        <w:t>ing</w:t>
      </w:r>
      <w:r w:rsidRPr="002D04D2">
        <w:rPr>
          <w:b/>
          <w:bCs/>
        </w:rPr>
        <w:t xml:space="preserve"> a mastery perspective</w:t>
      </w:r>
      <w:r w:rsidR="00FC0D65" w:rsidRPr="002D04D2">
        <w:rPr>
          <w:b/>
          <w:bCs/>
        </w:rPr>
        <w:t xml:space="preserve">, </w:t>
      </w:r>
      <w:r w:rsidR="00FC0D65">
        <w:t>which focuses on improvement</w:t>
      </w:r>
      <w:r w:rsidR="00563B96">
        <w:t>,</w:t>
      </w:r>
      <w:r w:rsidR="008839F5">
        <w:t xml:space="preserve"> risk-taking, willingness to try new techni</w:t>
      </w:r>
      <w:r w:rsidR="005C3551">
        <w:t xml:space="preserve">ques and </w:t>
      </w:r>
      <w:r w:rsidR="00FE03C2">
        <w:t xml:space="preserve">persistence </w:t>
      </w:r>
      <w:r w:rsidR="00CE7894">
        <w:t>by</w:t>
      </w:r>
      <w:r w:rsidR="005C3551">
        <w:t xml:space="preserve"> adapting </w:t>
      </w:r>
      <w:r w:rsidR="00CE7894">
        <w:t xml:space="preserve">to </w:t>
      </w:r>
      <w:r w:rsidR="005C3551">
        <w:t xml:space="preserve">evidence. This </w:t>
      </w:r>
      <w:r w:rsidR="002D04D2">
        <w:t>provides greater motivation than a</w:t>
      </w:r>
      <w:r w:rsidR="00563B96">
        <w:t xml:space="preserve"> performance</w:t>
      </w:r>
      <w:r w:rsidR="002D04D2">
        <w:t xml:space="preserve"> </w:t>
      </w:r>
      <w:r w:rsidR="00563B96">
        <w:t>orientation, which compares one instructor’s performance to others</w:t>
      </w:r>
      <w:r w:rsidR="002D04D2">
        <w:t xml:space="preserve"> and encourages competition</w:t>
      </w:r>
      <w:r w:rsidR="00503FA3">
        <w:t xml:space="preserve"> rather than cooperation.</w:t>
      </w:r>
    </w:p>
    <w:p w14:paraId="3C8B173B" w14:textId="4DE42586" w:rsidR="00E02AE1" w:rsidRDefault="00E02AE1" w:rsidP="00E02AE1"/>
    <w:p w14:paraId="7E846CFC" w14:textId="3BBF48EA" w:rsidR="002C5301" w:rsidRPr="000245E2" w:rsidRDefault="002C5301" w:rsidP="00B9207D">
      <w:pPr>
        <w:pStyle w:val="Heading2"/>
      </w:pPr>
      <w:r w:rsidRPr="000245E2">
        <w:t>Improving</w:t>
      </w:r>
      <w:r w:rsidR="00D6209E" w:rsidRPr="000245E2">
        <w:t xml:space="preserve"> the</w:t>
      </w:r>
      <w:r w:rsidRPr="000245E2">
        <w:t xml:space="preserve"> use of student </w:t>
      </w:r>
      <w:r w:rsidR="00E02AE1" w:rsidRPr="000245E2">
        <w:t>surveys of teaching</w:t>
      </w:r>
    </w:p>
    <w:p w14:paraId="1E433B45" w14:textId="1C330260" w:rsidR="00877DAB" w:rsidRDefault="00877DAB" w:rsidP="00877DAB">
      <w:pPr>
        <w:pStyle w:val="ListParagraph"/>
        <w:numPr>
          <w:ilvl w:val="0"/>
          <w:numId w:val="1"/>
        </w:numPr>
      </w:pPr>
      <w:r>
        <w:t>Students should receive the same set of instructions. Results gathered at the same time under the same circumstances are more reliable.</w:t>
      </w:r>
    </w:p>
    <w:p w14:paraId="5E293F66" w14:textId="59A87843" w:rsidR="00D8575F" w:rsidRDefault="00EB1B77" w:rsidP="00BF2748">
      <w:pPr>
        <w:pStyle w:val="ListParagraph"/>
        <w:numPr>
          <w:ilvl w:val="0"/>
          <w:numId w:val="1"/>
        </w:numPr>
      </w:pPr>
      <w:r>
        <w:t>Comparison of an instructor’s student ratings to a mean is generally meaningless.</w:t>
      </w:r>
      <w:r w:rsidR="00BF2748">
        <w:t xml:space="preserve"> </w:t>
      </w:r>
      <w:r w:rsidR="00877DAB">
        <w:t xml:space="preserve">If scores are used, they </w:t>
      </w:r>
      <w:r w:rsidR="00226F75">
        <w:t xml:space="preserve">should </w:t>
      </w:r>
      <w:proofErr w:type="gramStart"/>
      <w:r w:rsidR="003D2470">
        <w:t>take into account</w:t>
      </w:r>
      <w:proofErr w:type="gramEnd"/>
      <w:r w:rsidR="003D2470">
        <w:t xml:space="preserve"> standard deviations</w:t>
      </w:r>
      <w:r w:rsidR="00D62A9E">
        <w:t xml:space="preserve"> to account for broad views of students.</w:t>
      </w:r>
    </w:p>
    <w:p w14:paraId="6363B985" w14:textId="1016F5B3" w:rsidR="00966D59" w:rsidRPr="00620571" w:rsidRDefault="00966D59" w:rsidP="00B170ED">
      <w:pPr>
        <w:pStyle w:val="ListParagraph"/>
        <w:numPr>
          <w:ilvl w:val="0"/>
          <w:numId w:val="1"/>
        </w:numPr>
        <w:rPr>
          <w:rStyle w:val="authors"/>
        </w:rPr>
      </w:pPr>
      <w:r w:rsidRPr="00D8575F">
        <w:rPr>
          <w:rStyle w:val="authors"/>
          <w:rFonts w:cs="Open Sans"/>
          <w:color w:val="333333"/>
          <w:shd w:val="clear" w:color="auto" w:fill="FFFFFF"/>
        </w:rPr>
        <w:t xml:space="preserve">Student surveys that have the most validity contain 30 to </w:t>
      </w:r>
      <w:r w:rsidR="0084652A">
        <w:rPr>
          <w:rStyle w:val="authors"/>
          <w:rFonts w:cs="Open Sans"/>
          <w:color w:val="333333"/>
          <w:shd w:val="clear" w:color="auto" w:fill="FFFFFF"/>
        </w:rPr>
        <w:t>7</w:t>
      </w:r>
      <w:r w:rsidRPr="00D8575F">
        <w:rPr>
          <w:rStyle w:val="authors"/>
          <w:rFonts w:cs="Open Sans"/>
          <w:color w:val="333333"/>
          <w:shd w:val="clear" w:color="auto" w:fill="FFFFFF"/>
        </w:rPr>
        <w:t xml:space="preserve">0 questions (Richardson, 2005; Frick et al., 2010). </w:t>
      </w:r>
    </w:p>
    <w:p w14:paraId="7541A826" w14:textId="477A036E" w:rsidR="00620571" w:rsidRPr="00620571" w:rsidRDefault="00620571" w:rsidP="00620571">
      <w:pPr>
        <w:pStyle w:val="ListParagraph"/>
        <w:numPr>
          <w:ilvl w:val="0"/>
          <w:numId w:val="1"/>
        </w:numPr>
        <w:rPr>
          <w:rFonts w:eastAsia="Times New Roman" w:cs="Segoe UI"/>
        </w:rPr>
      </w:pPr>
      <w:r w:rsidRPr="00620571">
        <w:rPr>
          <w:rFonts w:eastAsia="Times New Roman" w:cs="Segoe UI"/>
        </w:rPr>
        <w:t>Surveys should have at least a 60% response rate</w:t>
      </w:r>
      <w:r w:rsidR="0084652A">
        <w:rPr>
          <w:rFonts w:eastAsia="Times New Roman" w:cs="Segoe UI"/>
        </w:rPr>
        <w:t xml:space="preserve"> to be considered valid</w:t>
      </w:r>
      <w:r w:rsidRPr="00620571">
        <w:rPr>
          <w:rFonts w:eastAsia="Times New Roman" w:cs="Segoe UI"/>
        </w:rPr>
        <w:t xml:space="preserve"> (Richardson, 2005).</w:t>
      </w:r>
    </w:p>
    <w:p w14:paraId="0669B83B" w14:textId="77A38C64" w:rsidR="00966D59" w:rsidRDefault="00966D59" w:rsidP="00B170ED"/>
    <w:p w14:paraId="6DE2B92A" w14:textId="77777777" w:rsidR="000A786D" w:rsidRDefault="000A786D" w:rsidP="00B170ED"/>
    <w:p w14:paraId="67E0FD85" w14:textId="4E189300" w:rsidR="00B170ED" w:rsidRPr="00596DAA" w:rsidRDefault="00596DAA" w:rsidP="00596DAA">
      <w:pPr>
        <w:pStyle w:val="Heading2"/>
        <w:rPr>
          <w:rFonts w:ascii="Verdana" w:hAnsi="Verdana"/>
          <w:b w:val="0"/>
          <w:bCs/>
        </w:rPr>
      </w:pPr>
      <w:r w:rsidRPr="00596DAA">
        <w:rPr>
          <w:rFonts w:ascii="Verdana" w:hAnsi="Verdana"/>
          <w:bCs/>
        </w:rPr>
        <w:t>Tendencies and potential biases in student surveys</w:t>
      </w:r>
    </w:p>
    <w:p w14:paraId="1D8B0E6B" w14:textId="7AB4D710" w:rsidR="00D25778" w:rsidRDefault="00D25778" w:rsidP="00B170ED"/>
    <w:p w14:paraId="63921DA0" w14:textId="153E2FEE" w:rsidR="009177BE" w:rsidRPr="00465ADA" w:rsidRDefault="000817A9" w:rsidP="006E104C">
      <w:pPr>
        <w:pStyle w:val="Heading3"/>
      </w:pPr>
      <w:r w:rsidRPr="00465ADA">
        <w:t>Disciplines</w:t>
      </w:r>
    </w:p>
    <w:p w14:paraId="447B5F42" w14:textId="435791F2" w:rsidR="00CC5EA9" w:rsidRDefault="00CC5EA9" w:rsidP="00CC5EA9">
      <w:pPr>
        <w:pStyle w:val="ListParagraph"/>
        <w:numPr>
          <w:ilvl w:val="0"/>
          <w:numId w:val="1"/>
        </w:numPr>
      </w:pPr>
      <w:r>
        <w:t xml:space="preserve">Instructors in humanities and the arts generally receive the highest ratings, followed by medical sciences, natural sciences, social </w:t>
      </w:r>
      <w:proofErr w:type="gramStart"/>
      <w:r>
        <w:t>sciences</w:t>
      </w:r>
      <w:proofErr w:type="gramEnd"/>
      <w:r>
        <w:t xml:space="preserve"> and engineering. </w:t>
      </w:r>
      <w:r w:rsidR="005A2448">
        <w:t>(</w:t>
      </w:r>
      <w:r w:rsidR="00B950F2">
        <w:t xml:space="preserve">Li and Benton, 2017; </w:t>
      </w:r>
      <w:r w:rsidR="005A2448" w:rsidRPr="00A44573">
        <w:rPr>
          <w:rFonts w:cs="Helvetica-Condensed"/>
          <w:color w:val="000000"/>
        </w:rPr>
        <w:t>Murray et al.</w:t>
      </w:r>
      <w:r w:rsidR="005A2448">
        <w:rPr>
          <w:rFonts w:cs="Helvetica-Condensed"/>
          <w:color w:val="000000"/>
        </w:rPr>
        <w:t>,</w:t>
      </w:r>
      <w:r w:rsidR="005A2448" w:rsidRPr="00A44573">
        <w:rPr>
          <w:rFonts w:cs="Helvetica-Condensed"/>
          <w:color w:val="000000"/>
        </w:rPr>
        <w:t xml:space="preserve"> 2020)</w:t>
      </w:r>
      <w:r w:rsidR="005A2448">
        <w:rPr>
          <w:rFonts w:cs="Helvetica-Condensed"/>
          <w:color w:val="000000"/>
        </w:rPr>
        <w:t>.</w:t>
      </w:r>
    </w:p>
    <w:p w14:paraId="5ECA523F" w14:textId="53D8FA15" w:rsidR="000817A9" w:rsidRPr="00A1157D" w:rsidRDefault="009E7F49" w:rsidP="00FE7AC8">
      <w:pPr>
        <w:pStyle w:val="ListParagraph"/>
        <w:numPr>
          <w:ilvl w:val="0"/>
          <w:numId w:val="1"/>
        </w:numPr>
      </w:pPr>
      <w:r>
        <w:t xml:space="preserve">STEM fields tend to have lower </w:t>
      </w:r>
      <w:r w:rsidR="00BE73A8">
        <w:t>student ratings than non-STEM fields</w:t>
      </w:r>
      <w:r w:rsidR="00034F2A">
        <w:t xml:space="preserve">, although many instructors in STEM fields have been slow to adopt </w:t>
      </w:r>
      <w:r w:rsidR="00347166">
        <w:t>evidence-based teaching practices.</w:t>
      </w:r>
      <w:r w:rsidR="00034F2A">
        <w:t xml:space="preserve"> </w:t>
      </w:r>
    </w:p>
    <w:p w14:paraId="58BCD61C" w14:textId="77777777" w:rsidR="000817A9" w:rsidRDefault="000817A9" w:rsidP="00FE7AC8">
      <w:pPr>
        <w:rPr>
          <w:b/>
          <w:bCs/>
        </w:rPr>
      </w:pPr>
    </w:p>
    <w:p w14:paraId="63336A05" w14:textId="236BC31D" w:rsidR="00FE7AC8" w:rsidRPr="00FE7AC8" w:rsidRDefault="00FE7AC8" w:rsidP="00465ADA">
      <w:pPr>
        <w:pStyle w:val="Heading3"/>
      </w:pPr>
      <w:r w:rsidRPr="00FE7AC8">
        <w:t>Class type</w:t>
      </w:r>
      <w:r w:rsidR="009C3353">
        <w:tab/>
      </w:r>
    </w:p>
    <w:p w14:paraId="72926FD8" w14:textId="50DC060F" w:rsidR="001B3780" w:rsidRPr="00362168" w:rsidRDefault="001B3780" w:rsidP="003252F5">
      <w:pPr>
        <w:pStyle w:val="ListParagraph"/>
        <w:numPr>
          <w:ilvl w:val="0"/>
          <w:numId w:val="1"/>
        </w:numPr>
      </w:pPr>
      <w:r>
        <w:t xml:space="preserve">Small </w:t>
      </w:r>
      <w:r w:rsidR="00BE73A8">
        <w:t xml:space="preserve">classes tend to have </w:t>
      </w:r>
      <w:r>
        <w:t xml:space="preserve">higher </w:t>
      </w:r>
      <w:r w:rsidR="00BE73A8">
        <w:t>ratings than</w:t>
      </w:r>
      <w:r>
        <w:t xml:space="preserve"> large</w:t>
      </w:r>
      <w:r w:rsidR="00BE73A8">
        <w:t xml:space="preserve"> classes</w:t>
      </w:r>
      <w:r w:rsidR="001D3D01">
        <w:t xml:space="preserve"> (</w:t>
      </w:r>
      <w:r w:rsidR="001D3D01" w:rsidRPr="00B01EDB">
        <w:rPr>
          <w:rFonts w:cs="Helvetica"/>
          <w:color w:val="000000"/>
          <w:spacing w:val="-5"/>
          <w:shd w:val="clear" w:color="auto" w:fill="FFFFFF"/>
        </w:rPr>
        <w:t xml:space="preserve">Galbraith, </w:t>
      </w:r>
      <w:proofErr w:type="gramStart"/>
      <w:r w:rsidR="001D3D01" w:rsidRPr="00B01EDB">
        <w:rPr>
          <w:rFonts w:cs="Helvetica"/>
          <w:color w:val="000000"/>
          <w:spacing w:val="-5"/>
          <w:shd w:val="clear" w:color="auto" w:fill="FFFFFF"/>
        </w:rPr>
        <w:t>Merrill</w:t>
      </w:r>
      <w:proofErr w:type="gramEnd"/>
      <w:r w:rsidR="001D3D01">
        <w:rPr>
          <w:rFonts w:cs="Helvetica"/>
          <w:color w:val="000000"/>
          <w:spacing w:val="-5"/>
          <w:shd w:val="clear" w:color="auto" w:fill="FFFFFF"/>
        </w:rPr>
        <w:t xml:space="preserve"> and </w:t>
      </w:r>
      <w:r w:rsidR="001D3D01" w:rsidRPr="00B01EDB">
        <w:rPr>
          <w:rFonts w:cs="Helvetica"/>
          <w:color w:val="000000"/>
          <w:spacing w:val="-5"/>
          <w:shd w:val="clear" w:color="auto" w:fill="FFFFFF"/>
        </w:rPr>
        <w:t>Kline,</w:t>
      </w:r>
      <w:r w:rsidR="001D3D01">
        <w:rPr>
          <w:rFonts w:cs="Helvetica"/>
          <w:color w:val="000000"/>
          <w:spacing w:val="-5"/>
          <w:shd w:val="clear" w:color="auto" w:fill="FFFFFF"/>
        </w:rPr>
        <w:t xml:space="preserve"> </w:t>
      </w:r>
      <w:r w:rsidR="001D3D01" w:rsidRPr="00B01EDB">
        <w:rPr>
          <w:rFonts w:cs="Helvetica"/>
          <w:color w:val="000000"/>
          <w:spacing w:val="-5"/>
          <w:shd w:val="clear" w:color="auto" w:fill="FFFFFF"/>
        </w:rPr>
        <w:t>2012)</w:t>
      </w:r>
      <w:r w:rsidR="001D3D01">
        <w:rPr>
          <w:rFonts w:cs="Helvetica"/>
          <w:color w:val="000000"/>
          <w:spacing w:val="-5"/>
          <w:shd w:val="clear" w:color="auto" w:fill="FFFFFF"/>
        </w:rPr>
        <w:t>.</w:t>
      </w:r>
    </w:p>
    <w:p w14:paraId="161C60AD" w14:textId="6A9AC701" w:rsidR="00362168" w:rsidRDefault="00362168" w:rsidP="0027249B">
      <w:pPr>
        <w:pStyle w:val="ListParagraph"/>
        <w:numPr>
          <w:ilvl w:val="0"/>
          <w:numId w:val="1"/>
        </w:numPr>
      </w:pPr>
      <w:r w:rsidRPr="008326BC">
        <w:rPr>
          <w:rFonts w:cs="Helvetica"/>
          <w:color w:val="000000"/>
          <w:spacing w:val="-5"/>
          <w:shd w:val="clear" w:color="auto" w:fill="FFFFFF"/>
        </w:rPr>
        <w:t xml:space="preserve">Classes in which instructors have the most control over content </w:t>
      </w:r>
      <w:r w:rsidR="008326BC" w:rsidRPr="008326BC">
        <w:rPr>
          <w:rFonts w:cs="Helvetica"/>
          <w:color w:val="000000"/>
          <w:spacing w:val="-5"/>
          <w:shd w:val="clear" w:color="auto" w:fill="FFFFFF"/>
        </w:rPr>
        <w:t>tend to have higher ratings (</w:t>
      </w:r>
      <w:r w:rsidRPr="008326BC">
        <w:rPr>
          <w:rFonts w:cs="Helvetica"/>
          <w:color w:val="000000"/>
          <w:spacing w:val="-5"/>
          <w:shd w:val="clear" w:color="auto" w:fill="FFFFFF"/>
        </w:rPr>
        <w:t xml:space="preserve">Galbraith, </w:t>
      </w:r>
      <w:proofErr w:type="gramStart"/>
      <w:r w:rsidRPr="008326BC">
        <w:rPr>
          <w:rFonts w:cs="Helvetica"/>
          <w:color w:val="000000"/>
          <w:spacing w:val="-5"/>
          <w:shd w:val="clear" w:color="auto" w:fill="FFFFFF"/>
        </w:rPr>
        <w:t>Merrill</w:t>
      </w:r>
      <w:proofErr w:type="gramEnd"/>
      <w:r w:rsidRPr="008326BC">
        <w:rPr>
          <w:rFonts w:cs="Helvetica"/>
          <w:color w:val="000000"/>
          <w:spacing w:val="-5"/>
          <w:shd w:val="clear" w:color="auto" w:fill="FFFFFF"/>
        </w:rPr>
        <w:t xml:space="preserve"> and Kline</w:t>
      </w:r>
      <w:r w:rsidR="008326BC" w:rsidRPr="008326BC">
        <w:rPr>
          <w:rFonts w:cs="Helvetica"/>
          <w:color w:val="000000"/>
          <w:spacing w:val="-5"/>
          <w:shd w:val="clear" w:color="auto" w:fill="FFFFFF"/>
        </w:rPr>
        <w:t>,</w:t>
      </w:r>
      <w:r w:rsidRPr="008326BC">
        <w:rPr>
          <w:rFonts w:cs="Helvetica"/>
          <w:color w:val="000000"/>
          <w:spacing w:val="-5"/>
          <w:shd w:val="clear" w:color="auto" w:fill="FFFFFF"/>
        </w:rPr>
        <w:t xml:space="preserve"> 2012)</w:t>
      </w:r>
      <w:r w:rsidR="008326BC">
        <w:rPr>
          <w:rFonts w:cs="Helvetica"/>
          <w:color w:val="000000"/>
          <w:spacing w:val="-5"/>
          <w:shd w:val="clear" w:color="auto" w:fill="FFFFFF"/>
        </w:rPr>
        <w:t>.</w:t>
      </w:r>
      <w:r w:rsidRPr="008326BC">
        <w:rPr>
          <w:rFonts w:cs="Helvetica"/>
          <w:color w:val="000000"/>
          <w:spacing w:val="-5"/>
          <w:shd w:val="clear" w:color="auto" w:fill="FFFFFF"/>
        </w:rPr>
        <w:t xml:space="preserve"> </w:t>
      </w:r>
    </w:p>
    <w:p w14:paraId="23E1523B" w14:textId="40A2530F" w:rsidR="00362168" w:rsidRDefault="00C816FA" w:rsidP="00C816FA">
      <w:pPr>
        <w:pStyle w:val="ListParagraph"/>
        <w:numPr>
          <w:ilvl w:val="0"/>
          <w:numId w:val="1"/>
        </w:numPr>
      </w:pPr>
      <w:r>
        <w:t>Quantitative classes generally receive lower ratings (Campbell, Steiner and Gerdes, 2005).</w:t>
      </w:r>
    </w:p>
    <w:p w14:paraId="2E593221" w14:textId="086F3BBB" w:rsidR="005836CE" w:rsidRDefault="005836CE" w:rsidP="005836CE">
      <w:pPr>
        <w:pStyle w:val="ListParagraph"/>
        <w:numPr>
          <w:ilvl w:val="0"/>
          <w:numId w:val="1"/>
        </w:numPr>
      </w:pPr>
      <w:r>
        <w:t>Elective courses receive lower ratings (Campbell, Steiner and Gerdes, 2005).</w:t>
      </w:r>
    </w:p>
    <w:p w14:paraId="4DC67039" w14:textId="77777777" w:rsidR="002A5790" w:rsidRDefault="002A5790" w:rsidP="00FE7AC8">
      <w:pPr>
        <w:rPr>
          <w:b/>
          <w:bCs/>
        </w:rPr>
      </w:pPr>
    </w:p>
    <w:p w14:paraId="38F86567" w14:textId="3FBFDC1C" w:rsidR="00FE7AC8" w:rsidRPr="002A5790" w:rsidRDefault="00FE7AC8" w:rsidP="00465ADA">
      <w:pPr>
        <w:pStyle w:val="Heading3"/>
      </w:pPr>
      <w:r w:rsidRPr="002A5790">
        <w:lastRenderedPageBreak/>
        <w:t>Student</w:t>
      </w:r>
      <w:r w:rsidR="002A5790">
        <w:t xml:space="preserve"> interest</w:t>
      </w:r>
      <w:r w:rsidR="006C4EAE">
        <w:t>, learning</w:t>
      </w:r>
      <w:r w:rsidR="002A5790">
        <w:t xml:space="preserve"> and expectations</w:t>
      </w:r>
    </w:p>
    <w:p w14:paraId="2E64436D" w14:textId="46CFE19C" w:rsidR="009177BE" w:rsidRDefault="009177BE" w:rsidP="009177BE">
      <w:pPr>
        <w:pStyle w:val="ListParagraph"/>
        <w:numPr>
          <w:ilvl w:val="0"/>
          <w:numId w:val="1"/>
        </w:numPr>
      </w:pPr>
      <w:r>
        <w:t>Students who have previous interest in subject matter or who are interested in a class tend to give higher ratings.</w:t>
      </w:r>
    </w:p>
    <w:p w14:paraId="5C1994EB" w14:textId="2CDA57E0" w:rsidR="002A5790" w:rsidRDefault="002A5790" w:rsidP="002A5790">
      <w:pPr>
        <w:pStyle w:val="ListParagraph"/>
        <w:numPr>
          <w:ilvl w:val="0"/>
          <w:numId w:val="1"/>
        </w:numPr>
      </w:pPr>
      <w:r>
        <w:t>Students who expect higher grades and those who attend more classes give higher scores on student surveys</w:t>
      </w:r>
      <w:r w:rsidR="0047165F">
        <w:t xml:space="preserve"> (Hamilton, 1980).</w:t>
      </w:r>
    </w:p>
    <w:p w14:paraId="5F807CFF" w14:textId="3E6BEE1F" w:rsidR="00057959" w:rsidRDefault="00057959" w:rsidP="002A5790">
      <w:pPr>
        <w:pStyle w:val="ListParagraph"/>
        <w:numPr>
          <w:ilvl w:val="0"/>
          <w:numId w:val="1"/>
        </w:numPr>
      </w:pPr>
      <w:r>
        <w:t>Grades have a low</w:t>
      </w:r>
      <w:r w:rsidR="00931826">
        <w:t xml:space="preserve"> positive</w:t>
      </w:r>
      <w:r>
        <w:t xml:space="preserve"> correlation </w:t>
      </w:r>
      <w:r w:rsidR="00931826">
        <w:t>with scores given on student surveys.</w:t>
      </w:r>
    </w:p>
    <w:p w14:paraId="4D9AEDD5" w14:textId="11C9094B" w:rsidR="006C4EAE" w:rsidRDefault="00786597" w:rsidP="002A5790">
      <w:pPr>
        <w:pStyle w:val="ListParagraph"/>
        <w:numPr>
          <w:ilvl w:val="0"/>
          <w:numId w:val="1"/>
        </w:numPr>
      </w:pPr>
      <w:r>
        <w:t>Students who perceive they have learned during a class tend to give higher ratings</w:t>
      </w:r>
      <w:r w:rsidR="00A10EB8">
        <w:t xml:space="preserve"> than students who don’t</w:t>
      </w:r>
      <w:r>
        <w:t xml:space="preserve">, but researchers have found no correlation between </w:t>
      </w:r>
      <w:r w:rsidR="00B617BE">
        <w:t>actual learning and survey ratings</w:t>
      </w:r>
      <w:r w:rsidR="00293D14">
        <w:t xml:space="preserve"> (</w:t>
      </w:r>
      <w:proofErr w:type="spellStart"/>
      <w:r w:rsidR="00293D14">
        <w:t>Clayson</w:t>
      </w:r>
      <w:proofErr w:type="spellEnd"/>
      <w:r w:rsidR="00293D14">
        <w:t>, 2021).</w:t>
      </w:r>
    </w:p>
    <w:p w14:paraId="2B08D499" w14:textId="417828CA" w:rsidR="00AE0787" w:rsidRDefault="00652D30" w:rsidP="00CB15F4">
      <w:pPr>
        <w:pStyle w:val="ListParagraph"/>
        <w:numPr>
          <w:ilvl w:val="0"/>
          <w:numId w:val="1"/>
        </w:numPr>
      </w:pPr>
      <w:r>
        <w:t>Students put more weight on whether they like a professor than whether they learned in class (</w:t>
      </w:r>
      <w:proofErr w:type="spellStart"/>
      <w:r>
        <w:t>Clayson</w:t>
      </w:r>
      <w:proofErr w:type="spellEnd"/>
      <w:r>
        <w:t>, 2021)</w:t>
      </w:r>
      <w:r w:rsidR="00CB15F4">
        <w:t xml:space="preserve">. </w:t>
      </w:r>
    </w:p>
    <w:p w14:paraId="0D82A93B" w14:textId="77777777" w:rsidR="002A5790" w:rsidRDefault="002A5790" w:rsidP="002A5790">
      <w:pPr>
        <w:rPr>
          <w:b/>
          <w:bCs/>
        </w:rPr>
      </w:pPr>
    </w:p>
    <w:p w14:paraId="563E598C" w14:textId="2080EFF7" w:rsidR="002A5790" w:rsidRPr="002A5790" w:rsidRDefault="002A5790" w:rsidP="00465ADA">
      <w:pPr>
        <w:pStyle w:val="Heading3"/>
      </w:pPr>
      <w:r w:rsidRPr="002A5790">
        <w:t>Workloads and difficulty</w:t>
      </w:r>
    </w:p>
    <w:p w14:paraId="4C5E8623" w14:textId="4C2DBBAA" w:rsidR="00437A94" w:rsidRDefault="00A254A7" w:rsidP="00136B34">
      <w:pPr>
        <w:pStyle w:val="ListParagraph"/>
        <w:numPr>
          <w:ilvl w:val="0"/>
          <w:numId w:val="1"/>
        </w:numPr>
      </w:pPr>
      <w:r>
        <w:t>Some researchers argue that</w:t>
      </w:r>
      <w:r w:rsidR="00DD6A51">
        <w:t xml:space="preserve"> students give lower ratings to more difficult classes</w:t>
      </w:r>
      <w:r w:rsidR="00693911">
        <w:t>, but c</w:t>
      </w:r>
      <w:r w:rsidR="009177BE">
        <w:t xml:space="preserve">lasses with higher workloads and higher difficulty tend to get </w:t>
      </w:r>
      <w:r w:rsidR="009177BE" w:rsidRPr="00136B34">
        <w:rPr>
          <w:i/>
          <w:iCs/>
        </w:rPr>
        <w:t>higher</w:t>
      </w:r>
      <w:r w:rsidR="009177BE">
        <w:t xml:space="preserve"> scores up to a point where students consider the course too difficult and the workload too heavy.</w:t>
      </w:r>
    </w:p>
    <w:p w14:paraId="16A5E4DA" w14:textId="4ABA9214" w:rsidR="002A5790" w:rsidRDefault="009177BE" w:rsidP="00136B34">
      <w:pPr>
        <w:pStyle w:val="ListParagraph"/>
        <w:numPr>
          <w:ilvl w:val="0"/>
          <w:numId w:val="1"/>
        </w:numPr>
      </w:pPr>
      <w:r>
        <w:t>Time spent on tasks that students saw as meaningless leads to decreased scores (Marsh, 2007)</w:t>
      </w:r>
      <w:r w:rsidR="00BE11D9">
        <w:t>.</w:t>
      </w:r>
    </w:p>
    <w:p w14:paraId="26D0D98F" w14:textId="23342631" w:rsidR="000A1E6C" w:rsidRDefault="000A1E6C" w:rsidP="000A1E6C">
      <w:pPr>
        <w:pStyle w:val="ListParagraph"/>
        <w:numPr>
          <w:ilvl w:val="0"/>
          <w:numId w:val="1"/>
        </w:numPr>
      </w:pPr>
      <w:r>
        <w:t>Ratings are lower in courses considered too difficult or too easy.</w:t>
      </w:r>
    </w:p>
    <w:p w14:paraId="33F0724A" w14:textId="14539ADC" w:rsidR="001655E1" w:rsidRDefault="001655E1" w:rsidP="001655E1">
      <w:pPr>
        <w:pStyle w:val="ListParagraph"/>
        <w:numPr>
          <w:ilvl w:val="0"/>
          <w:numId w:val="1"/>
        </w:numPr>
      </w:pPr>
      <w:r w:rsidRPr="001655E1">
        <w:t>Students who view a class as rigorous</w:t>
      </w:r>
      <w:r>
        <w:t xml:space="preserve"> tend to give lower ratings to instructors.</w:t>
      </w:r>
    </w:p>
    <w:p w14:paraId="39402DB2" w14:textId="64C65D77" w:rsidR="00C816FA" w:rsidRPr="00136B34" w:rsidRDefault="001655E1" w:rsidP="00EC6607">
      <w:pPr>
        <w:pStyle w:val="ListParagraph"/>
        <w:numPr>
          <w:ilvl w:val="0"/>
          <w:numId w:val="1"/>
        </w:numPr>
        <w:rPr>
          <w:rStyle w:val="hlfld-contribauthor"/>
        </w:rPr>
      </w:pPr>
      <w:r w:rsidRPr="001655E1">
        <w:t>Instructors who push students to think more rigorously</w:t>
      </w:r>
      <w:r>
        <w:t xml:space="preserve"> may receive lower ratings (</w:t>
      </w:r>
      <w:proofErr w:type="spellStart"/>
      <w:r>
        <w:t>Clayson</w:t>
      </w:r>
      <w:proofErr w:type="spellEnd"/>
      <w:r>
        <w:t>, 2009</w:t>
      </w:r>
      <w:r w:rsidR="00DF4EE2">
        <w:t xml:space="preserve">; </w:t>
      </w:r>
      <w:proofErr w:type="spellStart"/>
      <w:r w:rsidR="00BC3401" w:rsidRPr="00BC3401">
        <w:rPr>
          <w:rStyle w:val="hlfld-contribauthor"/>
          <w:rFonts w:cs="Open Sans"/>
          <w:color w:val="333333"/>
        </w:rPr>
        <w:t>Alauddin</w:t>
      </w:r>
      <w:proofErr w:type="spellEnd"/>
      <w:r w:rsidR="00BC3401" w:rsidRPr="00BC3401">
        <w:rPr>
          <w:rStyle w:val="hlfld-contribauthor"/>
          <w:rFonts w:cs="Open Sans"/>
          <w:color w:val="333333"/>
        </w:rPr>
        <w:t xml:space="preserve"> and </w:t>
      </w:r>
      <w:proofErr w:type="spellStart"/>
      <w:r w:rsidR="00BC3401" w:rsidRPr="00BC3401">
        <w:rPr>
          <w:rStyle w:val="hlfld-contribauthor"/>
          <w:rFonts w:cs="Open Sans"/>
          <w:color w:val="333333"/>
        </w:rPr>
        <w:t>Kifle</w:t>
      </w:r>
      <w:proofErr w:type="spellEnd"/>
      <w:r w:rsidR="00BC3401">
        <w:rPr>
          <w:rStyle w:val="hlfld-contribauthor"/>
          <w:rFonts w:cs="Open Sans"/>
          <w:color w:val="333333"/>
        </w:rPr>
        <w:t xml:space="preserve">, </w:t>
      </w:r>
      <w:r w:rsidR="00BC3401" w:rsidRPr="00BC3401">
        <w:rPr>
          <w:rStyle w:val="hlfld-contribauthor"/>
          <w:rFonts w:cs="Open Sans"/>
          <w:color w:val="333333"/>
        </w:rPr>
        <w:t>2014)</w:t>
      </w:r>
      <w:r w:rsidR="00151E5F">
        <w:rPr>
          <w:rStyle w:val="hlfld-contribauthor"/>
          <w:rFonts w:cs="Open Sans"/>
          <w:color w:val="333333"/>
        </w:rPr>
        <w:t>.</w:t>
      </w:r>
    </w:p>
    <w:p w14:paraId="3FB7FF83" w14:textId="0BDD7083" w:rsidR="005E0F96" w:rsidRDefault="00136B34" w:rsidP="00966D59">
      <w:pPr>
        <w:pStyle w:val="ListParagraph"/>
        <w:numPr>
          <w:ilvl w:val="0"/>
          <w:numId w:val="1"/>
        </w:numPr>
      </w:pPr>
      <w:r>
        <w:t>Students who feel</w:t>
      </w:r>
      <w:r w:rsidR="00383831">
        <w:t xml:space="preserve"> that</w:t>
      </w:r>
      <w:r>
        <w:t xml:space="preserve"> they have learned during a course and</w:t>
      </w:r>
      <w:r w:rsidR="00383831">
        <w:t xml:space="preserve"> that</w:t>
      </w:r>
      <w:r>
        <w:t xml:space="preserve"> the instructor was challenging and responsive</w:t>
      </w:r>
      <w:r w:rsidR="00383831">
        <w:t xml:space="preserve"> are more likely to give higher scores </w:t>
      </w:r>
      <w:r w:rsidR="00151E5F">
        <w:t>(</w:t>
      </w:r>
      <w:r w:rsidR="005E0F96">
        <w:t>Campbell, Steiner and Gerdes</w:t>
      </w:r>
      <w:r w:rsidR="00151E5F">
        <w:t xml:space="preserve">, </w:t>
      </w:r>
      <w:r w:rsidR="005E0F96">
        <w:t>2005)</w:t>
      </w:r>
      <w:r w:rsidR="00E169DF">
        <w:t>.</w:t>
      </w:r>
    </w:p>
    <w:p w14:paraId="49213C71" w14:textId="7950AE01" w:rsidR="009C3353" w:rsidRPr="007874CA" w:rsidRDefault="009C3353" w:rsidP="00F474EC">
      <w:pPr>
        <w:pStyle w:val="Heading3"/>
      </w:pPr>
      <w:r w:rsidRPr="009C3353">
        <w:t>Grades</w:t>
      </w:r>
    </w:p>
    <w:p w14:paraId="548D4AFE" w14:textId="2DE27942" w:rsidR="007874CA" w:rsidRDefault="007874CA" w:rsidP="007874CA">
      <w:pPr>
        <w:pStyle w:val="ListParagraph"/>
        <w:numPr>
          <w:ilvl w:val="0"/>
          <w:numId w:val="4"/>
        </w:numPr>
      </w:pPr>
      <w:r w:rsidRPr="001655E1">
        <w:t>When students think they will receive higher grades</w:t>
      </w:r>
      <w:r>
        <w:t>, they are more likely to give higher scores on student surveys (</w:t>
      </w:r>
      <w:proofErr w:type="spellStart"/>
      <w:r>
        <w:t>Clayson</w:t>
      </w:r>
      <w:proofErr w:type="spellEnd"/>
      <w:r>
        <w:t>, 2009).</w:t>
      </w:r>
    </w:p>
    <w:p w14:paraId="6452A5C7" w14:textId="1BDE2BB9" w:rsidR="000E5175" w:rsidRDefault="009D7D2D" w:rsidP="007874CA">
      <w:pPr>
        <w:pStyle w:val="ListParagraph"/>
        <w:numPr>
          <w:ilvl w:val="0"/>
          <w:numId w:val="4"/>
        </w:numPr>
      </w:pPr>
      <w:r>
        <w:t xml:space="preserve">On course surveys, students often give an instructor the same </w:t>
      </w:r>
      <w:r w:rsidR="00BF605E">
        <w:t>grade they expect to receive in a course (</w:t>
      </w:r>
      <w:proofErr w:type="spellStart"/>
      <w:r w:rsidR="00BF605E">
        <w:t>Clayson</w:t>
      </w:r>
      <w:proofErr w:type="spellEnd"/>
      <w:r w:rsidR="00BF605E">
        <w:t>, 2021).</w:t>
      </w:r>
    </w:p>
    <w:p w14:paraId="2584962A" w14:textId="31147352" w:rsidR="009C3353" w:rsidRPr="00EC6607" w:rsidRDefault="008475D9" w:rsidP="00C424ED">
      <w:pPr>
        <w:pStyle w:val="ListParagraph"/>
        <w:numPr>
          <w:ilvl w:val="0"/>
          <w:numId w:val="4"/>
        </w:numPr>
      </w:pPr>
      <w:r>
        <w:t xml:space="preserve">Instructors who teach classes in which students learn the </w:t>
      </w:r>
      <w:r w:rsidR="00E10588">
        <w:t xml:space="preserve">most often receive </w:t>
      </w:r>
      <w:r w:rsidR="007626BD">
        <w:t>m</w:t>
      </w:r>
      <w:r w:rsidR="002C0838">
        <w:t xml:space="preserve">iddle-range scores on </w:t>
      </w:r>
      <w:r w:rsidR="007626BD">
        <w:t xml:space="preserve">student surveys; </w:t>
      </w:r>
      <w:r>
        <w:t xml:space="preserve">those </w:t>
      </w:r>
      <w:r w:rsidR="00F10235">
        <w:t xml:space="preserve">who teach classes </w:t>
      </w:r>
      <w:r w:rsidR="00B0056A">
        <w:t xml:space="preserve">associated with low levels of </w:t>
      </w:r>
      <w:r w:rsidR="00F10235">
        <w:t>student</w:t>
      </w:r>
      <w:r w:rsidR="00B0056A">
        <w:t xml:space="preserve"> learning</w:t>
      </w:r>
      <w:r w:rsidR="00F10235">
        <w:t xml:space="preserve"> </w:t>
      </w:r>
      <w:r w:rsidR="00B0056A">
        <w:t xml:space="preserve">often receive </w:t>
      </w:r>
      <w:r w:rsidR="00111B75">
        <w:t xml:space="preserve">high </w:t>
      </w:r>
      <w:r w:rsidR="00B0056A">
        <w:t>or</w:t>
      </w:r>
      <w:r w:rsidR="00111B75">
        <w:t xml:space="preserve"> low scores</w:t>
      </w:r>
      <w:r w:rsidR="00CD2F44">
        <w:t xml:space="preserve"> (</w:t>
      </w:r>
      <w:r w:rsidR="00CD2F44" w:rsidRPr="00B01EDB">
        <w:rPr>
          <w:rFonts w:cs="Helvetica"/>
          <w:color w:val="000000"/>
          <w:spacing w:val="-5"/>
          <w:shd w:val="clear" w:color="auto" w:fill="FFFFFF"/>
        </w:rPr>
        <w:t xml:space="preserve">Galbraith, </w:t>
      </w:r>
      <w:proofErr w:type="gramStart"/>
      <w:r w:rsidR="00CD2F44" w:rsidRPr="00B01EDB">
        <w:rPr>
          <w:rFonts w:cs="Helvetica"/>
          <w:color w:val="000000"/>
          <w:spacing w:val="-5"/>
          <w:shd w:val="clear" w:color="auto" w:fill="FFFFFF"/>
        </w:rPr>
        <w:t>Merrill</w:t>
      </w:r>
      <w:proofErr w:type="gramEnd"/>
      <w:r w:rsidR="00CD2F44" w:rsidRPr="00B01EDB">
        <w:rPr>
          <w:rFonts w:cs="Helvetica"/>
          <w:color w:val="000000"/>
          <w:spacing w:val="-5"/>
          <w:shd w:val="clear" w:color="auto" w:fill="FFFFFF"/>
        </w:rPr>
        <w:t xml:space="preserve"> </w:t>
      </w:r>
      <w:r w:rsidR="00CD2F44">
        <w:rPr>
          <w:rFonts w:cs="Helvetica"/>
          <w:color w:val="000000"/>
          <w:spacing w:val="-5"/>
          <w:shd w:val="clear" w:color="auto" w:fill="FFFFFF"/>
        </w:rPr>
        <w:t>and</w:t>
      </w:r>
      <w:r w:rsidR="00CD2F44" w:rsidRPr="00B01EDB">
        <w:rPr>
          <w:rFonts w:cs="Helvetica"/>
          <w:color w:val="000000"/>
          <w:spacing w:val="-5"/>
          <w:shd w:val="clear" w:color="auto" w:fill="FFFFFF"/>
        </w:rPr>
        <w:t xml:space="preserve"> Kline</w:t>
      </w:r>
      <w:r w:rsidR="00CD2F44">
        <w:rPr>
          <w:rFonts w:cs="Helvetica"/>
          <w:color w:val="000000"/>
          <w:spacing w:val="-5"/>
          <w:shd w:val="clear" w:color="auto" w:fill="FFFFFF"/>
        </w:rPr>
        <w:t xml:space="preserve">, </w:t>
      </w:r>
      <w:r w:rsidR="00CD2F44" w:rsidRPr="00B01EDB">
        <w:rPr>
          <w:rFonts w:cs="Helvetica"/>
          <w:color w:val="000000"/>
          <w:spacing w:val="-5"/>
          <w:shd w:val="clear" w:color="auto" w:fill="FFFFFF"/>
        </w:rPr>
        <w:t>2012)</w:t>
      </w:r>
      <w:r w:rsidR="00B760A1">
        <w:rPr>
          <w:rFonts w:cs="Helvetica"/>
          <w:color w:val="000000"/>
          <w:spacing w:val="-5"/>
          <w:shd w:val="clear" w:color="auto" w:fill="FFFFFF"/>
        </w:rPr>
        <w:t>.</w:t>
      </w:r>
    </w:p>
    <w:p w14:paraId="7C275F50" w14:textId="0BCA4DCC" w:rsidR="0056166C" w:rsidRDefault="00EC6607" w:rsidP="000A09DB">
      <w:pPr>
        <w:pStyle w:val="ListParagraph"/>
        <w:numPr>
          <w:ilvl w:val="0"/>
          <w:numId w:val="4"/>
        </w:numPr>
      </w:pPr>
      <w:r>
        <w:t>Instructors perceived to give lower grades than students expect or more outside-class work than expected receive lower ratings (Campbell, Steiner and Gerdes, 2005).</w:t>
      </w:r>
    </w:p>
    <w:p w14:paraId="6B173644" w14:textId="77777777" w:rsidR="00966D59" w:rsidRDefault="00966D59" w:rsidP="00966D59">
      <w:pPr>
        <w:pStyle w:val="ListParagraph"/>
      </w:pPr>
    </w:p>
    <w:p w14:paraId="434522D0" w14:textId="396C9399" w:rsidR="002A5790" w:rsidRPr="002A5790" w:rsidRDefault="002A5790" w:rsidP="00F474EC">
      <w:pPr>
        <w:pStyle w:val="Heading3"/>
      </w:pPr>
      <w:r w:rsidRPr="002A5790">
        <w:t>Demographics</w:t>
      </w:r>
    </w:p>
    <w:p w14:paraId="727A2DA6" w14:textId="5D97E655" w:rsidR="00E8093E" w:rsidRDefault="006221B0" w:rsidP="003252F5">
      <w:pPr>
        <w:pStyle w:val="ListParagraph"/>
        <w:numPr>
          <w:ilvl w:val="0"/>
          <w:numId w:val="1"/>
        </w:numPr>
      </w:pPr>
      <w:r>
        <w:t>Instructors who are n</w:t>
      </w:r>
      <w:r w:rsidR="002A5790">
        <w:t>on-native speakers tend to receive lower scores</w:t>
      </w:r>
      <w:r>
        <w:t xml:space="preserve"> than instructors</w:t>
      </w:r>
      <w:r w:rsidR="00E8093E">
        <w:t xml:space="preserve"> whose first language is English</w:t>
      </w:r>
      <w:r w:rsidR="00DB73FC">
        <w:t xml:space="preserve"> (</w:t>
      </w:r>
      <w:r w:rsidR="00DB73FC" w:rsidRPr="00D3245B">
        <w:rPr>
          <w:rFonts w:cs="Helvetica"/>
          <w:color w:val="202020"/>
          <w:shd w:val="clear" w:color="auto" w:fill="FFFFFF"/>
        </w:rPr>
        <w:t>Fan et al</w:t>
      </w:r>
      <w:r w:rsidR="00DB73FC">
        <w:rPr>
          <w:rFonts w:cs="Helvetica"/>
          <w:color w:val="202020"/>
          <w:shd w:val="clear" w:color="auto" w:fill="FFFFFF"/>
        </w:rPr>
        <w:t xml:space="preserve">., </w:t>
      </w:r>
      <w:r w:rsidR="00DB73FC" w:rsidRPr="00D3245B">
        <w:rPr>
          <w:rFonts w:cs="Helvetica"/>
          <w:color w:val="202020"/>
          <w:shd w:val="clear" w:color="auto" w:fill="FFFFFF"/>
        </w:rPr>
        <w:t>2019)</w:t>
      </w:r>
      <w:r w:rsidR="00DB73FC">
        <w:rPr>
          <w:rFonts w:cs="Helvetica"/>
          <w:color w:val="202020"/>
          <w:shd w:val="clear" w:color="auto" w:fill="FFFFFF"/>
        </w:rPr>
        <w:t>.</w:t>
      </w:r>
      <w:r w:rsidR="002A5790">
        <w:t xml:space="preserve"> Students who mention an instructor’s accent tend to rate that instructor lower.</w:t>
      </w:r>
    </w:p>
    <w:p w14:paraId="59D80D9D" w14:textId="54363B15" w:rsidR="001B3780" w:rsidRDefault="00B82FB1" w:rsidP="003252F5">
      <w:pPr>
        <w:pStyle w:val="ListParagraph"/>
        <w:numPr>
          <w:ilvl w:val="0"/>
          <w:numId w:val="1"/>
        </w:numPr>
      </w:pPr>
      <w:r>
        <w:t>Younger instructors tend to receive higher scores than older instructors.</w:t>
      </w:r>
    </w:p>
    <w:p w14:paraId="427B410A" w14:textId="4243E895" w:rsidR="005C6AC0" w:rsidRDefault="00B642FF" w:rsidP="00B642FF">
      <w:pPr>
        <w:pStyle w:val="ListParagraph"/>
        <w:numPr>
          <w:ilvl w:val="0"/>
          <w:numId w:val="1"/>
        </w:numPr>
      </w:pPr>
      <w:r>
        <w:t>White teachers often receive higher scores in upper-level courses.</w:t>
      </w:r>
    </w:p>
    <w:p w14:paraId="1C7AF867" w14:textId="705DD6F0" w:rsidR="00E23724" w:rsidRDefault="00E23724" w:rsidP="00E23724">
      <w:pPr>
        <w:pStyle w:val="ListParagraph"/>
        <w:numPr>
          <w:ilvl w:val="0"/>
          <w:numId w:val="1"/>
        </w:numPr>
      </w:pPr>
      <w:r>
        <w:lastRenderedPageBreak/>
        <w:t xml:space="preserve">Some researchers say that female students give higher scores to female instructors; other say female students give higher scores to male instructors. </w:t>
      </w:r>
      <w:r w:rsidR="001655E1">
        <w:t>Other says that f</w:t>
      </w:r>
      <w:r>
        <w:t>emale students tend to give higher scores</w:t>
      </w:r>
      <w:r w:rsidR="001655E1">
        <w:t xml:space="preserve"> overall</w:t>
      </w:r>
      <w:r>
        <w:t xml:space="preserve"> than male students. In some studies, female teachers receive higher scores; in other studies, male instructors receive higher scores.</w:t>
      </w:r>
    </w:p>
    <w:p w14:paraId="34983AF8" w14:textId="496456DE" w:rsidR="00E23724" w:rsidRDefault="00E23724" w:rsidP="00E23724">
      <w:pPr>
        <w:pStyle w:val="ListParagraph"/>
        <w:numPr>
          <w:ilvl w:val="0"/>
          <w:numId w:val="1"/>
        </w:numPr>
      </w:pPr>
      <w:r>
        <w:t>The older the student, the higher the score they</w:t>
      </w:r>
      <w:r w:rsidR="00E8093E">
        <w:t xml:space="preserve"> generally</w:t>
      </w:r>
      <w:r>
        <w:t xml:space="preserve"> give.</w:t>
      </w:r>
    </w:p>
    <w:p w14:paraId="63595E60" w14:textId="5E64B69A" w:rsidR="00246943" w:rsidRDefault="00246943" w:rsidP="00246943">
      <w:pPr>
        <w:pStyle w:val="ListParagraph"/>
        <w:numPr>
          <w:ilvl w:val="0"/>
          <w:numId w:val="1"/>
        </w:numPr>
      </w:pPr>
      <w:r>
        <w:t xml:space="preserve">Female instructors perceive higher impact of student ratings than male instructors do, although both female and male instructors see </w:t>
      </w:r>
      <w:r w:rsidR="001655E1">
        <w:t xml:space="preserve">limited </w:t>
      </w:r>
      <w:r>
        <w:t>value in the surveys for improving teaching.</w:t>
      </w:r>
    </w:p>
    <w:p w14:paraId="6B380114" w14:textId="1CF09570" w:rsidR="00343060" w:rsidRDefault="00343060" w:rsidP="00343060">
      <w:pPr>
        <w:pStyle w:val="ListParagraph"/>
        <w:numPr>
          <w:ilvl w:val="0"/>
          <w:numId w:val="1"/>
        </w:numPr>
      </w:pPr>
      <w:r>
        <w:t xml:space="preserve">Women, international students, older </w:t>
      </w:r>
      <w:proofErr w:type="gramStart"/>
      <w:r>
        <w:t>students</w:t>
      </w:r>
      <w:proofErr w:type="gramEnd"/>
      <w:r>
        <w:t xml:space="preserve"> and students with higher GPAs are more likely to complete student surveys (</w:t>
      </w:r>
      <w:proofErr w:type="spellStart"/>
      <w:r w:rsidR="00D11B2E" w:rsidRPr="00BE2774">
        <w:t>Goos</w:t>
      </w:r>
      <w:proofErr w:type="spellEnd"/>
      <w:r w:rsidR="00D11B2E">
        <w:t xml:space="preserve"> and </w:t>
      </w:r>
      <w:proofErr w:type="spellStart"/>
      <w:r w:rsidR="00D11B2E" w:rsidRPr="00BE2774">
        <w:t>Salomons</w:t>
      </w:r>
      <w:proofErr w:type="spellEnd"/>
      <w:r w:rsidR="00D11B2E">
        <w:t xml:space="preserve">, </w:t>
      </w:r>
      <w:r w:rsidR="00D11B2E" w:rsidRPr="00BE2774">
        <w:t>2017</w:t>
      </w:r>
      <w:r w:rsidR="00D92A8B">
        <w:t xml:space="preserve">; </w:t>
      </w:r>
      <w:r>
        <w:t>Tucker, 2014).</w:t>
      </w:r>
    </w:p>
    <w:p w14:paraId="3D8FA107" w14:textId="77777777" w:rsidR="005836CE" w:rsidRDefault="005836CE" w:rsidP="005836CE">
      <w:pPr>
        <w:pStyle w:val="ListParagraph"/>
        <w:numPr>
          <w:ilvl w:val="0"/>
          <w:numId w:val="1"/>
        </w:numPr>
      </w:pPr>
      <w:r>
        <w:t>Women, faculty of color, and older faculty receive lower ratings (Campbell, Steiner and Gerdes, 2005).</w:t>
      </w:r>
    </w:p>
    <w:p w14:paraId="16F4E401" w14:textId="3DB2ACBE" w:rsidR="005836CE" w:rsidRDefault="005836CE" w:rsidP="005836CE">
      <w:pPr>
        <w:pStyle w:val="ListParagraph"/>
        <w:numPr>
          <w:ilvl w:val="0"/>
          <w:numId w:val="1"/>
        </w:numPr>
      </w:pPr>
      <w:r>
        <w:t>Female instructors who lecture more receive higher ratings (Campbell, Steiner and Gerdes, 2005).</w:t>
      </w:r>
    </w:p>
    <w:p w14:paraId="182D49F5" w14:textId="77777777" w:rsidR="00E23724" w:rsidRDefault="00E23724" w:rsidP="005836CE"/>
    <w:p w14:paraId="22F5575E" w14:textId="11660E8D" w:rsidR="002A5790" w:rsidRPr="00E23724" w:rsidRDefault="00E23724" w:rsidP="00DE7AA9">
      <w:pPr>
        <w:pStyle w:val="Heading3"/>
      </w:pPr>
      <w:r w:rsidRPr="00E23724">
        <w:t>Instructor</w:t>
      </w:r>
      <w:r>
        <w:t xml:space="preserve"> characteristics</w:t>
      </w:r>
    </w:p>
    <w:p w14:paraId="6F69080E" w14:textId="4970944C" w:rsidR="002A5790" w:rsidRDefault="00E23724" w:rsidP="005D6026">
      <w:pPr>
        <w:pStyle w:val="ListParagraph"/>
        <w:numPr>
          <w:ilvl w:val="0"/>
          <w:numId w:val="1"/>
        </w:numPr>
      </w:pPr>
      <w:r>
        <w:t xml:space="preserve">Instructors perceived as fair, approachable, </w:t>
      </w:r>
      <w:proofErr w:type="gramStart"/>
      <w:r>
        <w:t>respectful</w:t>
      </w:r>
      <w:proofErr w:type="gramEnd"/>
      <w:r>
        <w:t xml:space="preserve"> or pleasant</w:t>
      </w:r>
      <w:r w:rsidR="00B642FF">
        <w:t xml:space="preserve"> generally</w:t>
      </w:r>
      <w:r>
        <w:t xml:space="preserve"> receive higher scores.</w:t>
      </w:r>
      <w:r w:rsidR="005D6026" w:rsidRPr="005D6026">
        <w:t xml:space="preserve"> </w:t>
      </w:r>
      <w:r w:rsidR="005D6026">
        <w:t>Similarly</w:t>
      </w:r>
      <w:r w:rsidR="009C121E">
        <w:t>,</w:t>
      </w:r>
      <w:r w:rsidR="005D6026">
        <w:t xml:space="preserve"> those with a friendly written syllabus receive higher scores.</w:t>
      </w:r>
    </w:p>
    <w:p w14:paraId="427C34BF" w14:textId="3BB9B224" w:rsidR="000A1E6C" w:rsidRDefault="000A1E6C" w:rsidP="000A1E6C">
      <w:pPr>
        <w:pStyle w:val="ListParagraph"/>
        <w:numPr>
          <w:ilvl w:val="0"/>
          <w:numId w:val="1"/>
        </w:numPr>
      </w:pPr>
      <w:r>
        <w:t xml:space="preserve">Instructors perceived as physically attractive </w:t>
      </w:r>
      <w:r w:rsidR="00DC5221">
        <w:t xml:space="preserve">sometimes </w:t>
      </w:r>
      <w:r>
        <w:t>get higher scores, with impact greater for male instructors.</w:t>
      </w:r>
    </w:p>
    <w:p w14:paraId="3FB3EA2E" w14:textId="299B4102" w:rsidR="00C5112A" w:rsidRDefault="00DC5221" w:rsidP="00FA7A97">
      <w:pPr>
        <w:pStyle w:val="ListParagraph"/>
        <w:numPr>
          <w:ilvl w:val="0"/>
          <w:numId w:val="1"/>
        </w:numPr>
      </w:pPr>
      <w:r>
        <w:t>Some researchers have found that a</w:t>
      </w:r>
      <w:r w:rsidR="00DE5F8C">
        <w:t>djunct instructors receive higher scores than tenured and tenure-track faculty</w:t>
      </w:r>
      <w:r>
        <w:t>. Others</w:t>
      </w:r>
      <w:r w:rsidR="00C71084">
        <w:t>, including Campbell, Steiner and Gerdes (2005), found that full professors received the highest ratings</w:t>
      </w:r>
      <w:r w:rsidR="00DE5F8C">
        <w:t>.</w:t>
      </w:r>
    </w:p>
    <w:p w14:paraId="4E27ABA7" w14:textId="77777777" w:rsidR="00C5112A" w:rsidRDefault="00C5112A" w:rsidP="000A1E6C">
      <w:pPr>
        <w:pStyle w:val="ListParagraph"/>
      </w:pPr>
    </w:p>
    <w:p w14:paraId="0DE22B56" w14:textId="44A3D739" w:rsidR="000A1E6C" w:rsidRPr="000A1E6C" w:rsidRDefault="000A1E6C" w:rsidP="00DE7AA9">
      <w:pPr>
        <w:pStyle w:val="Heading3"/>
      </w:pPr>
      <w:r w:rsidRPr="000A1E6C">
        <w:t>Misc.</w:t>
      </w:r>
    </w:p>
    <w:p w14:paraId="25BB15D0" w14:textId="004DD740" w:rsidR="00200715" w:rsidRDefault="00B10ABA" w:rsidP="00EC7A63">
      <w:pPr>
        <w:pStyle w:val="ListParagraph"/>
        <w:numPr>
          <w:ilvl w:val="0"/>
          <w:numId w:val="1"/>
        </w:numPr>
      </w:pPr>
      <w:r>
        <w:t>Overall</w:t>
      </w:r>
      <w:r w:rsidR="005D69C5">
        <w:t>,</w:t>
      </w:r>
      <w:r>
        <w:t xml:space="preserve"> student comments </w:t>
      </w:r>
      <w:r w:rsidR="000B11B4">
        <w:t>tend to be more positive than negative.</w:t>
      </w:r>
    </w:p>
    <w:p w14:paraId="6AA7ABAD" w14:textId="6A84D23E" w:rsidR="00B10ABA" w:rsidRDefault="00B10ABA" w:rsidP="00B10ABA">
      <w:pPr>
        <w:pStyle w:val="ListParagraph"/>
        <w:numPr>
          <w:ilvl w:val="0"/>
          <w:numId w:val="1"/>
        </w:numPr>
      </w:pPr>
      <w:r>
        <w:t xml:space="preserve">Students generally have low opinions of teaching surveys, doubting that they make any difference. </w:t>
      </w:r>
    </w:p>
    <w:p w14:paraId="4E4DEE0F" w14:textId="053BA51F" w:rsidR="00390235" w:rsidRDefault="009107D4" w:rsidP="00390235">
      <w:pPr>
        <w:pStyle w:val="ListParagraph"/>
        <w:numPr>
          <w:ilvl w:val="0"/>
          <w:numId w:val="1"/>
        </w:numPr>
      </w:pPr>
      <w:r>
        <w:t>The is l</w:t>
      </w:r>
      <w:r w:rsidR="00390235">
        <w:t>ittle or no connection between an instructor’s research and student survey ratings</w:t>
      </w:r>
      <w:r w:rsidR="009443AC">
        <w:t xml:space="preserve"> (</w:t>
      </w:r>
      <w:r w:rsidR="009443AC" w:rsidRPr="00A44573">
        <w:rPr>
          <w:rFonts w:cs="Helvetica-Condensed"/>
          <w:color w:val="000000"/>
        </w:rPr>
        <w:t>Murray</w:t>
      </w:r>
      <w:r w:rsidR="009443AC">
        <w:rPr>
          <w:rFonts w:cs="Helvetica-Condensed"/>
          <w:color w:val="000000"/>
        </w:rPr>
        <w:t xml:space="preserve"> </w:t>
      </w:r>
      <w:r w:rsidR="009443AC" w:rsidRPr="00A44573">
        <w:rPr>
          <w:rFonts w:cs="Helvetica-Condensed"/>
          <w:color w:val="000000"/>
        </w:rPr>
        <w:t>et al. 2020)</w:t>
      </w:r>
      <w:r w:rsidR="009443AC">
        <w:rPr>
          <w:rFonts w:cs="Helvetica-Condensed"/>
          <w:color w:val="000000"/>
        </w:rPr>
        <w:t>.</w:t>
      </w:r>
    </w:p>
    <w:p w14:paraId="208D8F8E" w14:textId="77777777" w:rsidR="0040631C" w:rsidRDefault="009107D4" w:rsidP="00E173D7">
      <w:pPr>
        <w:pStyle w:val="ListParagraph"/>
        <w:numPr>
          <w:ilvl w:val="0"/>
          <w:numId w:val="1"/>
        </w:numPr>
      </w:pPr>
      <w:r>
        <w:t>There is little or no connection between student learning and student ratings</w:t>
      </w:r>
      <w:r w:rsidR="005A1399">
        <w:t xml:space="preserve"> (</w:t>
      </w:r>
      <w:proofErr w:type="spellStart"/>
      <w:r w:rsidR="00B0048B">
        <w:t>Uttl</w:t>
      </w:r>
      <w:proofErr w:type="spellEnd"/>
      <w:r w:rsidR="00B0048B">
        <w:t>, White Gonzalez,</w:t>
      </w:r>
      <w:r w:rsidR="005A1399">
        <w:t xml:space="preserve"> 2017).</w:t>
      </w:r>
    </w:p>
    <w:p w14:paraId="3EF3D870" w14:textId="0DCEAB79" w:rsidR="003E3BED" w:rsidRDefault="003E3BED" w:rsidP="003E3BED">
      <w:pPr>
        <w:pStyle w:val="ListParagraph"/>
        <w:numPr>
          <w:ilvl w:val="0"/>
          <w:numId w:val="1"/>
        </w:numPr>
      </w:pPr>
      <w:r>
        <w:t>Classes with earlier start times have better ratings (Campbell, Steiner and Gerdes, 2005).</w:t>
      </w:r>
    </w:p>
    <w:p w14:paraId="2DEC7111" w14:textId="4419BCD2" w:rsidR="00497F82" w:rsidRDefault="00DA4FA7" w:rsidP="00497F82">
      <w:pPr>
        <w:pStyle w:val="ListParagraph"/>
        <w:numPr>
          <w:ilvl w:val="0"/>
          <w:numId w:val="1"/>
        </w:numPr>
      </w:pPr>
      <w:r>
        <w:t>Business schools are among the heaviest users of student surveys, in part because of businesses’ emphasis on consumer satisfaction (</w:t>
      </w:r>
      <w:proofErr w:type="spellStart"/>
      <w:r>
        <w:t>Clayson</w:t>
      </w:r>
      <w:proofErr w:type="spellEnd"/>
      <w:r>
        <w:t>, 2009).</w:t>
      </w:r>
    </w:p>
    <w:p w14:paraId="568CDE7F" w14:textId="76874C29" w:rsidR="00354745" w:rsidRDefault="00243D00" w:rsidP="00497F82">
      <w:pPr>
        <w:pStyle w:val="ListParagraph"/>
        <w:numPr>
          <w:ilvl w:val="0"/>
          <w:numId w:val="1"/>
        </w:numPr>
      </w:pPr>
      <w:r>
        <w:t>Instructors who teach quantitative courses generally receive considerably lower scores on student surveys than instructors who teach qualit</w:t>
      </w:r>
      <w:r w:rsidR="000D6658">
        <w:t>ative courses</w:t>
      </w:r>
      <w:r w:rsidR="00354745">
        <w:t xml:space="preserve"> (</w:t>
      </w:r>
      <w:proofErr w:type="spellStart"/>
      <w:r w:rsidR="00354745" w:rsidRPr="00504123">
        <w:rPr>
          <w:rStyle w:val="self-citation-authors"/>
          <w:rFonts w:cs="Helvetica"/>
          <w:color w:val="333333"/>
          <w:shd w:val="clear" w:color="auto" w:fill="FFFFFF"/>
        </w:rPr>
        <w:t>Uttl</w:t>
      </w:r>
      <w:proofErr w:type="spellEnd"/>
      <w:r w:rsidR="00354745">
        <w:rPr>
          <w:rStyle w:val="self-citation-authors"/>
          <w:rFonts w:cs="Helvetica"/>
          <w:color w:val="333333"/>
          <w:shd w:val="clear" w:color="auto" w:fill="FFFFFF"/>
        </w:rPr>
        <w:t xml:space="preserve"> and </w:t>
      </w:r>
      <w:r w:rsidR="00354745" w:rsidRPr="00504123">
        <w:rPr>
          <w:rStyle w:val="self-citation-authors"/>
          <w:rFonts w:cs="Helvetica"/>
          <w:color w:val="333333"/>
          <w:shd w:val="clear" w:color="auto" w:fill="FFFFFF"/>
        </w:rPr>
        <w:t>Smibert</w:t>
      </w:r>
      <w:r w:rsidR="00354745">
        <w:rPr>
          <w:rStyle w:val="self-citation-authors"/>
          <w:rFonts w:cs="Helvetica"/>
          <w:color w:val="333333"/>
          <w:shd w:val="clear" w:color="auto" w:fill="FFFFFF"/>
        </w:rPr>
        <w:t xml:space="preserve"> </w:t>
      </w:r>
      <w:r w:rsidR="00354745" w:rsidRPr="00504123">
        <w:rPr>
          <w:rStyle w:val="self-citation-year"/>
          <w:rFonts w:cs="Helvetica"/>
          <w:color w:val="333333"/>
          <w:shd w:val="clear" w:color="auto" w:fill="FFFFFF"/>
        </w:rPr>
        <w:t>2017</w:t>
      </w:r>
      <w:r w:rsidR="00354745">
        <w:rPr>
          <w:rStyle w:val="self-citation-year"/>
          <w:rFonts w:cs="Helvetica"/>
          <w:color w:val="333333"/>
          <w:shd w:val="clear" w:color="auto" w:fill="FFFFFF"/>
        </w:rPr>
        <w:t>).</w:t>
      </w:r>
    </w:p>
    <w:p w14:paraId="6940FCA6" w14:textId="4B3F0BF8" w:rsidR="00A62310" w:rsidRDefault="00A62310" w:rsidP="00A62310">
      <w:pPr>
        <w:pStyle w:val="ListParagraph"/>
        <w:numPr>
          <w:ilvl w:val="0"/>
          <w:numId w:val="1"/>
        </w:numPr>
      </w:pPr>
      <w:r>
        <w:t xml:space="preserve">Students often lie in student surveys of teaching, giving higher scores to instructors they like or lower scores to instructors they dislike. Students who </w:t>
      </w:r>
      <w:r>
        <w:lastRenderedPageBreak/>
        <w:t xml:space="preserve">think of themselves as customers </w:t>
      </w:r>
      <w:r w:rsidR="007C3D5C">
        <w:t>of</w:t>
      </w:r>
      <w:r>
        <w:t xml:space="preserve"> their college or university are more likely to provide false information (Cox, Rickard, and Lowery, 2021).</w:t>
      </w:r>
    </w:p>
    <w:p w14:paraId="01A9BCE9" w14:textId="4F6972FD" w:rsidR="00497F82" w:rsidRDefault="00497F82" w:rsidP="00354745">
      <w:pPr>
        <w:pStyle w:val="ListParagraph"/>
        <w:ind w:left="1080"/>
      </w:pPr>
    </w:p>
    <w:p w14:paraId="1B6D46A1" w14:textId="31256F52" w:rsidR="00497F82" w:rsidRDefault="00497F82" w:rsidP="00497F82">
      <w:pPr>
        <w:pStyle w:val="Heading3"/>
      </w:pPr>
      <w:r>
        <w:t>Online vs. paper</w:t>
      </w:r>
    </w:p>
    <w:p w14:paraId="0BF336B6" w14:textId="338147BC" w:rsidR="00497F82" w:rsidRDefault="0052437E" w:rsidP="00497F82">
      <w:pPr>
        <w:pStyle w:val="ListParagraph"/>
        <w:numPr>
          <w:ilvl w:val="0"/>
          <w:numId w:val="1"/>
        </w:numPr>
      </w:pPr>
      <w:r>
        <w:t>There is little difference in scores between paper and digital formats.</w:t>
      </w:r>
    </w:p>
    <w:p w14:paraId="561FB376" w14:textId="53D776BE" w:rsidR="006E0873" w:rsidRDefault="0052437E" w:rsidP="00497F82">
      <w:pPr>
        <w:pStyle w:val="ListParagraph"/>
        <w:numPr>
          <w:ilvl w:val="0"/>
          <w:numId w:val="1"/>
        </w:numPr>
      </w:pPr>
      <w:r>
        <w:t>S</w:t>
      </w:r>
      <w:r w:rsidR="006E0873">
        <w:t>tudents tend to provide more comprehensive comments in online surveys, but the proportion of positive and negatives comments remains about the same (</w:t>
      </w:r>
      <w:proofErr w:type="spellStart"/>
      <w:r w:rsidR="006E0873" w:rsidRPr="00497F82">
        <w:rPr>
          <w:rFonts w:cs="Helvetica"/>
          <w:color w:val="000000"/>
          <w:spacing w:val="-5"/>
          <w:shd w:val="clear" w:color="auto" w:fill="FFFFFF"/>
        </w:rPr>
        <w:t>Gakhal</w:t>
      </w:r>
      <w:proofErr w:type="spellEnd"/>
      <w:r w:rsidR="006E0873" w:rsidRPr="00497F82">
        <w:rPr>
          <w:rFonts w:cs="Helvetica"/>
          <w:color w:val="000000"/>
          <w:spacing w:val="-5"/>
          <w:shd w:val="clear" w:color="auto" w:fill="FFFFFF"/>
        </w:rPr>
        <w:t xml:space="preserve"> and Wilson, 2019).</w:t>
      </w:r>
    </w:p>
    <w:p w14:paraId="1D8CDCC6" w14:textId="77777777" w:rsidR="00DC0A95" w:rsidRDefault="00DC0A95"/>
    <w:p w14:paraId="13A11CC9" w14:textId="11CBBCE0" w:rsidR="00497F82" w:rsidRPr="00571FC6" w:rsidRDefault="004C37F9" w:rsidP="00571FC6">
      <w:pPr>
        <w:pStyle w:val="Heading1"/>
      </w:pPr>
      <w:bookmarkStart w:id="13" w:name="_Conclusion"/>
      <w:bookmarkEnd w:id="13"/>
      <w:r w:rsidRPr="00571FC6">
        <w:t>Conclusion</w:t>
      </w:r>
      <w:r w:rsidR="00226F75">
        <w:t>s</w:t>
      </w:r>
    </w:p>
    <w:p w14:paraId="7EF2577B" w14:textId="1965BC56" w:rsidR="00761743" w:rsidRDefault="00C56BCE" w:rsidP="00FB0D35">
      <w:r>
        <w:t xml:space="preserve">Feedback from students plays an important role in </w:t>
      </w:r>
      <w:r w:rsidR="008860D0">
        <w:t>effective and innovative teaching</w:t>
      </w:r>
      <w:r w:rsidR="00C778DF">
        <w:t xml:space="preserve">, but student surveys of teaching have played an outsized and even unfair role in the evaluation </w:t>
      </w:r>
      <w:r w:rsidR="007E120B">
        <w:t>of teaching.</w:t>
      </w:r>
      <w:r w:rsidR="0035402E">
        <w:t xml:space="preserve"> A growing </w:t>
      </w:r>
      <w:r w:rsidR="00BF44CE">
        <w:t xml:space="preserve">body of literature </w:t>
      </w:r>
      <w:r w:rsidR="00987AA7">
        <w:t>highlights those problems</w:t>
      </w:r>
      <w:r w:rsidR="00C83987">
        <w:t xml:space="preserve">, and a </w:t>
      </w:r>
      <w:r w:rsidR="00094EEA">
        <w:t xml:space="preserve">recent ruling by an arbitrator illustrates what can happen if </w:t>
      </w:r>
      <w:r w:rsidR="003303DC">
        <w:t xml:space="preserve">those problems aren’t addressed. </w:t>
      </w:r>
      <w:r w:rsidR="00683AA6">
        <w:t>In 2018, an arbitrator a</w:t>
      </w:r>
      <w:r w:rsidR="00317CF8">
        <w:t>t Ryerson University in Canada sided with faculty in a long-running dispute and barred the use of student survey results in determining the effectiveness of teaching</w:t>
      </w:r>
      <w:r w:rsidR="008B1728">
        <w:rPr>
          <w:rFonts w:cs="Open Sans"/>
          <w:color w:val="212529"/>
        </w:rPr>
        <w:t xml:space="preserve">, calling them </w:t>
      </w:r>
      <w:r w:rsidR="008B1728">
        <w:t xml:space="preserve">“fundamentally and irreparably flawed” </w:t>
      </w:r>
      <w:r w:rsidR="008B1728">
        <w:rPr>
          <w:rFonts w:cs="Open Sans"/>
          <w:color w:val="212529"/>
        </w:rPr>
        <w:t>(</w:t>
      </w:r>
      <w:r w:rsidR="008B1728" w:rsidRPr="006B7C3D">
        <w:rPr>
          <w:rFonts w:cs="Open Sans"/>
          <w:color w:val="212529"/>
        </w:rPr>
        <w:t>Ryerson University v Ryerson Faculty Association</w:t>
      </w:r>
      <w:r w:rsidR="008B1728">
        <w:rPr>
          <w:rFonts w:cs="Open Sans"/>
          <w:color w:val="212529"/>
        </w:rPr>
        <w:t xml:space="preserve">, </w:t>
      </w:r>
      <w:r w:rsidR="008B1728" w:rsidRPr="006B7C3D">
        <w:rPr>
          <w:rFonts w:cs="Open Sans"/>
          <w:color w:val="212529"/>
        </w:rPr>
        <w:t>2018</w:t>
      </w:r>
      <w:r w:rsidR="008B1728">
        <w:rPr>
          <w:rFonts w:cs="Open Sans"/>
          <w:color w:val="212529"/>
        </w:rPr>
        <w:t>)</w:t>
      </w:r>
      <w:r w:rsidR="007C439B">
        <w:rPr>
          <w:rFonts w:cs="Open Sans"/>
          <w:color w:val="212529"/>
        </w:rPr>
        <w:t xml:space="preserve">. </w:t>
      </w:r>
      <w:r w:rsidR="006350AE">
        <w:t xml:space="preserve">Organizations </w:t>
      </w:r>
      <w:r w:rsidR="00E120AF">
        <w:t xml:space="preserve">including </w:t>
      </w:r>
      <w:r w:rsidR="006350AE">
        <w:t>the AAU, the National Academies of Science, Engineering and Medicine, the Bay View Alliance, the Research Corporation for Science Advancement</w:t>
      </w:r>
      <w:r w:rsidR="003961B6">
        <w:t>,</w:t>
      </w:r>
      <w:r w:rsidR="00AB3F6C">
        <w:t xml:space="preserve"> and</w:t>
      </w:r>
      <w:r w:rsidR="003961B6">
        <w:t xml:space="preserve"> the American Sociological Association</w:t>
      </w:r>
      <w:r w:rsidR="00E120AF">
        <w:t xml:space="preserve"> have called on universities to make the evaluation of teaching more substantive, nuanced, and fairer.</w:t>
      </w:r>
      <w:r w:rsidR="008D1CD1">
        <w:t xml:space="preserve"> </w:t>
      </w:r>
      <w:r w:rsidR="009C121E">
        <w:t>Two</w:t>
      </w:r>
      <w:r w:rsidR="001B5999">
        <w:t xml:space="preserve"> recent events co-sponsored by the National Academies have highlighted what has clearly become a movement among faculty and administrators to </w:t>
      </w:r>
      <w:r w:rsidR="00006D5B">
        <w:t>rethink university practices in evaluating teaching</w:t>
      </w:r>
      <w:r w:rsidR="00D55885">
        <w:t xml:space="preserve"> and in </w:t>
      </w:r>
      <w:r w:rsidR="006D6F03">
        <w:t>using student surveys as just one form of evidence</w:t>
      </w:r>
      <w:r w:rsidR="00006D5B">
        <w:t>.</w:t>
      </w:r>
    </w:p>
    <w:p w14:paraId="51ED67FE" w14:textId="1BBB57D0" w:rsidR="00755711" w:rsidRDefault="00755711" w:rsidP="00FB0D35"/>
    <w:p w14:paraId="7F71581E" w14:textId="6F52145C" w:rsidR="006E1317" w:rsidRDefault="007C439B" w:rsidP="00FB0D35">
      <w:r>
        <w:t xml:space="preserve">The question for KU is not </w:t>
      </w:r>
      <w:r w:rsidRPr="009C121E">
        <w:rPr>
          <w:i/>
          <w:iCs/>
        </w:rPr>
        <w:t>whether</w:t>
      </w:r>
      <w:r>
        <w:t xml:space="preserve"> to</w:t>
      </w:r>
      <w:r w:rsidR="00E564FF">
        <w:t xml:space="preserve"> gather information </w:t>
      </w:r>
      <w:r w:rsidR="006D6F03">
        <w:t>from</w:t>
      </w:r>
      <w:r w:rsidR="00E564FF">
        <w:t xml:space="preserve"> students about their classes and their instructors. </w:t>
      </w:r>
      <w:r w:rsidR="00EA5FFE">
        <w:t>Rather,</w:t>
      </w:r>
      <w:r w:rsidR="006D6F03">
        <w:t xml:space="preserve"> the university</w:t>
      </w:r>
      <w:r w:rsidR="00EA5FFE">
        <w:t xml:space="preserve"> need</w:t>
      </w:r>
      <w:r w:rsidR="006D6F03">
        <w:t>s</w:t>
      </w:r>
      <w:r w:rsidR="00EA5FFE">
        <w:t xml:space="preserve"> to consider </w:t>
      </w:r>
      <w:r w:rsidR="00E564FF" w:rsidRPr="009C121E">
        <w:rPr>
          <w:i/>
          <w:iCs/>
        </w:rPr>
        <w:t>what types</w:t>
      </w:r>
      <w:r w:rsidR="00E564FF">
        <w:t xml:space="preserve"> of </w:t>
      </w:r>
      <w:r w:rsidR="0014774F">
        <w:t>information students are qualified to provide</w:t>
      </w:r>
      <w:r w:rsidR="00EA5FFE">
        <w:t xml:space="preserve"> and</w:t>
      </w:r>
      <w:r w:rsidR="0014774F">
        <w:t xml:space="preserve"> </w:t>
      </w:r>
      <w:r w:rsidR="00E564FF" w:rsidRPr="009C121E">
        <w:rPr>
          <w:i/>
          <w:iCs/>
        </w:rPr>
        <w:t>how</w:t>
      </w:r>
      <w:r w:rsidR="00E564FF">
        <w:t xml:space="preserve"> </w:t>
      </w:r>
      <w:r w:rsidR="00472D5E">
        <w:t>the results of student survey</w:t>
      </w:r>
      <w:r w:rsidR="00E564FF">
        <w:t xml:space="preserve"> data should be represented</w:t>
      </w:r>
      <w:r w:rsidR="00472D5E">
        <w:t xml:space="preserve"> and used. The </w:t>
      </w:r>
      <w:r w:rsidR="0025659A">
        <w:t>research cited here provides ideas and suggestions for how to do that.</w:t>
      </w:r>
      <w:r w:rsidR="007E2640">
        <w:t xml:space="preserve"> As this report said at the beginning, o</w:t>
      </w:r>
      <w:r w:rsidR="00472D5E">
        <w:t>ne of the few points</w:t>
      </w:r>
      <w:r w:rsidR="007E2640">
        <w:t xml:space="preserve"> that</w:t>
      </w:r>
      <w:r w:rsidR="00472D5E">
        <w:t xml:space="preserve"> researchers agree on is that </w:t>
      </w:r>
      <w:r w:rsidR="00472D5E" w:rsidRPr="007E2640">
        <w:t>student surveys should be only one measure of teaching effectiveness.</w:t>
      </w:r>
      <w:r w:rsidR="00534948">
        <w:t xml:space="preserve"> That is already university policy</w:t>
      </w:r>
      <w:r w:rsidR="00355323">
        <w:t>,</w:t>
      </w:r>
      <w:r w:rsidR="0020342E">
        <w:t xml:space="preserve"> </w:t>
      </w:r>
      <w:r w:rsidR="00040481">
        <w:t xml:space="preserve">and it is </w:t>
      </w:r>
      <w:r w:rsidR="0020342E">
        <w:t xml:space="preserve">a policy that </w:t>
      </w:r>
      <w:r w:rsidR="001724AF">
        <w:t xml:space="preserve">seems commonsensical </w:t>
      </w:r>
      <w:r w:rsidR="00040481">
        <w:t xml:space="preserve">even though it </w:t>
      </w:r>
      <w:r w:rsidR="001724AF">
        <w:t>is often ignored in practice.</w:t>
      </w:r>
      <w:r w:rsidR="007F1E2F">
        <w:t xml:space="preserve"> </w:t>
      </w:r>
    </w:p>
    <w:p w14:paraId="1F88F9FA" w14:textId="77777777" w:rsidR="00761743" w:rsidRDefault="00761743" w:rsidP="00FB0D35"/>
    <w:p w14:paraId="2AEEEA40" w14:textId="0767D4A5" w:rsidR="00D342E6" w:rsidRDefault="006E073F" w:rsidP="00FB0D35">
      <w:hyperlink r:id="rId17" w:history="1">
        <w:r w:rsidR="009E2BAE" w:rsidRPr="003C77C5">
          <w:rPr>
            <w:rStyle w:val="Hyperlink"/>
          </w:rPr>
          <w:t xml:space="preserve">In the opening session of </w:t>
        </w:r>
        <w:r w:rsidR="00595029">
          <w:rPr>
            <w:rStyle w:val="Hyperlink"/>
          </w:rPr>
          <w:t>the</w:t>
        </w:r>
        <w:r w:rsidR="00761743" w:rsidRPr="003C77C5">
          <w:rPr>
            <w:rStyle w:val="Hyperlink"/>
          </w:rPr>
          <w:t xml:space="preserve"> National Academies </w:t>
        </w:r>
        <w:r w:rsidR="009E2BAE" w:rsidRPr="003C77C5">
          <w:rPr>
            <w:rStyle w:val="Hyperlink"/>
          </w:rPr>
          <w:t>event in January</w:t>
        </w:r>
      </w:hyperlink>
      <w:r w:rsidR="009E2BAE">
        <w:t xml:space="preserve">, </w:t>
      </w:r>
      <w:r w:rsidR="001E4227">
        <w:t xml:space="preserve">Gabriela Weaver, assistant dean for student success analytics at the University of Massachusetts, Amherst, </w:t>
      </w:r>
      <w:r w:rsidR="00761743">
        <w:t xml:space="preserve">pointed </w:t>
      </w:r>
      <w:proofErr w:type="gramStart"/>
      <w:r w:rsidR="00761743">
        <w:t>to  “</w:t>
      </w:r>
      <w:proofErr w:type="gramEnd"/>
      <w:r w:rsidR="00D342E6" w:rsidRPr="00D342E6">
        <w:t>numerous inequities, biases and barriers, baked into our traditional ways of doing things.</w:t>
      </w:r>
      <w:r w:rsidR="00761743">
        <w:t>”</w:t>
      </w:r>
      <w:r w:rsidR="00A128B9">
        <w:t xml:space="preserve"> Weaver said: </w:t>
      </w:r>
      <w:r w:rsidR="00761743">
        <w:t>“</w:t>
      </w:r>
      <w:r w:rsidR="00D342E6" w:rsidRPr="00D342E6">
        <w:t xml:space="preserve">Business as usual worked until </w:t>
      </w:r>
      <w:r w:rsidR="00D342E6" w:rsidRPr="00761743">
        <w:rPr>
          <w:i/>
          <w:iCs/>
        </w:rPr>
        <w:t>usual</w:t>
      </w:r>
      <w:r w:rsidR="00D342E6" w:rsidRPr="00D342E6">
        <w:t xml:space="preserve"> became a distant memory</w:t>
      </w:r>
      <w:r w:rsidR="00A128B9">
        <w:t xml:space="preserve">. </w:t>
      </w:r>
      <w:r w:rsidR="00761743">
        <w:t>T</w:t>
      </w:r>
      <w:r w:rsidR="00D342E6" w:rsidRPr="00D342E6">
        <w:t>hen we were all made aware of what some people have known all along</w:t>
      </w:r>
      <w:r w:rsidR="007C457B">
        <w:t>: T</w:t>
      </w:r>
      <w:r w:rsidR="00D342E6" w:rsidRPr="00D342E6">
        <w:t>he real costs and barriers to accessing and succeeding in higher education, not only for students but also for faculty and staff</w:t>
      </w:r>
      <w:r w:rsidR="007C457B">
        <w:t>,</w:t>
      </w:r>
      <w:r w:rsidR="00D342E6" w:rsidRPr="00D342E6">
        <w:t xml:space="preserve"> are not born equally, and they're not equitable.</w:t>
      </w:r>
      <w:r w:rsidR="007C457B">
        <w:t>”</w:t>
      </w:r>
    </w:p>
    <w:p w14:paraId="2B937489" w14:textId="77777777" w:rsidR="006E073F" w:rsidRDefault="006E073F" w:rsidP="00385EA6"/>
    <w:p w14:paraId="414825C6" w14:textId="35557C6F" w:rsidR="00385EA6" w:rsidRDefault="00385EA6" w:rsidP="00385EA6">
      <w:r>
        <w:t xml:space="preserve">We will never create a perfect student survey of teaching. We can create a fairer survey, though. We can also create a more substantive approach to evaluation that truly rewards effective and innovative teaching and that makes equity a centerpiece.  </w:t>
      </w:r>
    </w:p>
    <w:p w14:paraId="21A3E0D2" w14:textId="4CE25730" w:rsidR="00BE2774" w:rsidRPr="00571FC6" w:rsidRDefault="00BE2774" w:rsidP="00571FC6">
      <w:pPr>
        <w:pStyle w:val="Heading1"/>
      </w:pPr>
      <w:bookmarkStart w:id="14" w:name="_Bibliography"/>
      <w:bookmarkEnd w:id="14"/>
      <w:r w:rsidRPr="00571FC6">
        <w:lastRenderedPageBreak/>
        <w:t>Bibliography</w:t>
      </w:r>
    </w:p>
    <w:p w14:paraId="76E53143" w14:textId="77777777" w:rsidR="00661A77" w:rsidRDefault="00661A77"/>
    <w:p w14:paraId="4C658F8B" w14:textId="5F3EBD2A" w:rsidR="00BE1F0E" w:rsidRPr="009C121E" w:rsidRDefault="00BE1F0E" w:rsidP="00B7753A">
      <w:pPr>
        <w:autoSpaceDE w:val="0"/>
        <w:autoSpaceDN w:val="0"/>
        <w:adjustRightInd w:val="0"/>
        <w:rPr>
          <w:rStyle w:val="hlfld-contribauthor"/>
          <w:rFonts w:cs="Open Sans"/>
          <w:color w:val="333333"/>
          <w:sz w:val="22"/>
          <w:szCs w:val="22"/>
        </w:rPr>
      </w:pPr>
      <w:proofErr w:type="spellStart"/>
      <w:r w:rsidRPr="009C121E">
        <w:rPr>
          <w:rFonts w:cs="inberb"/>
          <w:sz w:val="22"/>
          <w:szCs w:val="22"/>
        </w:rPr>
        <w:t>Abrami</w:t>
      </w:r>
      <w:proofErr w:type="spellEnd"/>
      <w:r w:rsidRPr="009C121E">
        <w:rPr>
          <w:rFonts w:cs="inberb"/>
          <w:sz w:val="22"/>
          <w:szCs w:val="22"/>
        </w:rPr>
        <w:t xml:space="preserve">, P., </w:t>
      </w:r>
      <w:proofErr w:type="spellStart"/>
      <w:r w:rsidRPr="009C121E">
        <w:rPr>
          <w:rFonts w:cs="inberb"/>
          <w:sz w:val="22"/>
          <w:szCs w:val="22"/>
        </w:rPr>
        <w:t>d’Apollonia</w:t>
      </w:r>
      <w:proofErr w:type="spellEnd"/>
      <w:r w:rsidRPr="009C121E">
        <w:rPr>
          <w:rFonts w:cs="inberr"/>
          <w:sz w:val="22"/>
          <w:szCs w:val="22"/>
        </w:rPr>
        <w:t xml:space="preserve">, S., </w:t>
      </w:r>
      <w:r w:rsidRPr="009C121E">
        <w:rPr>
          <w:rFonts w:cs="inberb"/>
          <w:sz w:val="22"/>
          <w:szCs w:val="22"/>
        </w:rPr>
        <w:t>and Rosenfield, S.</w:t>
      </w:r>
      <w:r w:rsidR="00671952" w:rsidRPr="009C121E">
        <w:rPr>
          <w:rFonts w:cs="inberb"/>
          <w:sz w:val="22"/>
          <w:szCs w:val="22"/>
        </w:rPr>
        <w:t xml:space="preserve"> (2007).</w:t>
      </w:r>
      <w:r w:rsidR="00B7753A" w:rsidRPr="009C121E">
        <w:rPr>
          <w:rFonts w:cs="inberb"/>
          <w:sz w:val="22"/>
          <w:szCs w:val="22"/>
        </w:rPr>
        <w:t xml:space="preserve"> The Dimensionality of Student Ratings of Instruction: What We Know and What We Do Not, </w:t>
      </w:r>
      <w:r w:rsidR="00B7753A" w:rsidRPr="009C121E">
        <w:rPr>
          <w:sz w:val="22"/>
          <w:szCs w:val="22"/>
        </w:rPr>
        <w:t xml:space="preserve">in R.P. Perry and J.C. Smart, eds., </w:t>
      </w:r>
      <w:r w:rsidR="00B7753A" w:rsidRPr="009C121E">
        <w:rPr>
          <w:i/>
          <w:iCs/>
          <w:sz w:val="22"/>
          <w:szCs w:val="22"/>
        </w:rPr>
        <w:t>The Scholarship of Teaching and Learning in Higher Education: An Evidence-Based Perspective</w:t>
      </w:r>
      <w:r w:rsidR="00B7753A" w:rsidRPr="009C121E">
        <w:rPr>
          <w:sz w:val="22"/>
          <w:szCs w:val="22"/>
        </w:rPr>
        <w:t>, Springer</w:t>
      </w:r>
      <w:r w:rsidR="00671952" w:rsidRPr="009C121E">
        <w:rPr>
          <w:sz w:val="22"/>
          <w:szCs w:val="22"/>
        </w:rPr>
        <w:t>,</w:t>
      </w:r>
      <w:r w:rsidR="00A206B9" w:rsidRPr="009C121E">
        <w:rPr>
          <w:sz w:val="22"/>
          <w:szCs w:val="22"/>
        </w:rPr>
        <w:t xml:space="preserve"> 385-456.</w:t>
      </w:r>
      <w:r w:rsidR="00671952" w:rsidRPr="009C121E">
        <w:rPr>
          <w:sz w:val="22"/>
          <w:szCs w:val="22"/>
        </w:rPr>
        <w:t xml:space="preserve"> </w:t>
      </w:r>
    </w:p>
    <w:p w14:paraId="1E4088FE" w14:textId="49850AAA" w:rsidR="00BE1F0E" w:rsidRPr="009C121E" w:rsidRDefault="00BE1F0E">
      <w:pPr>
        <w:rPr>
          <w:rStyle w:val="hlfld-contribauthor"/>
          <w:rFonts w:cs="Open Sans"/>
          <w:color w:val="333333"/>
          <w:sz w:val="22"/>
          <w:szCs w:val="22"/>
        </w:rPr>
      </w:pPr>
    </w:p>
    <w:p w14:paraId="0FF6F2FA" w14:textId="74E5472A" w:rsidR="008F37BF" w:rsidRPr="009C121E" w:rsidRDefault="008F37BF" w:rsidP="00770CDC">
      <w:pPr>
        <w:autoSpaceDE w:val="0"/>
        <w:autoSpaceDN w:val="0"/>
        <w:adjustRightInd w:val="0"/>
        <w:rPr>
          <w:rStyle w:val="hlfld-contribauthor"/>
          <w:rFonts w:cs="Open Sans"/>
          <w:color w:val="333333"/>
          <w:sz w:val="22"/>
          <w:szCs w:val="22"/>
        </w:rPr>
      </w:pPr>
      <w:proofErr w:type="spellStart"/>
      <w:r w:rsidRPr="009C121E">
        <w:rPr>
          <w:rStyle w:val="hlfld-contribauthor"/>
          <w:rFonts w:cs="Open Sans"/>
          <w:color w:val="333333"/>
          <w:sz w:val="22"/>
          <w:szCs w:val="22"/>
        </w:rPr>
        <w:t>Alauddin</w:t>
      </w:r>
      <w:proofErr w:type="spellEnd"/>
      <w:r w:rsidRPr="009C121E">
        <w:rPr>
          <w:rStyle w:val="hlfld-contribauthor"/>
          <w:rFonts w:cs="Open Sans"/>
          <w:color w:val="333333"/>
          <w:sz w:val="22"/>
          <w:szCs w:val="22"/>
        </w:rPr>
        <w:t xml:space="preserve">, </w:t>
      </w:r>
      <w:r w:rsidR="00770CDC" w:rsidRPr="009C121E">
        <w:rPr>
          <w:rStyle w:val="hlfld-contribauthor"/>
          <w:rFonts w:cs="Open Sans"/>
          <w:color w:val="333333"/>
          <w:sz w:val="22"/>
          <w:szCs w:val="22"/>
        </w:rPr>
        <w:t xml:space="preserve">M., and </w:t>
      </w:r>
      <w:proofErr w:type="spellStart"/>
      <w:r w:rsidR="00770CDC" w:rsidRPr="009C121E">
        <w:rPr>
          <w:rStyle w:val="hlfld-contribauthor"/>
          <w:rFonts w:cs="Open Sans"/>
          <w:color w:val="333333"/>
          <w:sz w:val="22"/>
          <w:szCs w:val="22"/>
        </w:rPr>
        <w:t>Kifle</w:t>
      </w:r>
      <w:proofErr w:type="spellEnd"/>
      <w:r w:rsidR="00770CDC" w:rsidRPr="009C121E">
        <w:rPr>
          <w:rStyle w:val="hlfld-contribauthor"/>
          <w:rFonts w:cs="Open Sans"/>
          <w:color w:val="333333"/>
          <w:sz w:val="22"/>
          <w:szCs w:val="22"/>
        </w:rPr>
        <w:t xml:space="preserve">, T. (2014). </w:t>
      </w:r>
      <w:r w:rsidR="00770CDC" w:rsidRPr="009C121E">
        <w:rPr>
          <w:rFonts w:cs="t1-gul-regular"/>
          <w:sz w:val="22"/>
          <w:szCs w:val="22"/>
        </w:rPr>
        <w:t xml:space="preserve">Does the student evaluation of teaching instrument </w:t>
      </w:r>
      <w:proofErr w:type="spellStart"/>
      <w:r w:rsidR="00770CDC" w:rsidRPr="009C121E">
        <w:rPr>
          <w:rFonts w:cs="t1-gul-regular"/>
          <w:sz w:val="22"/>
          <w:szCs w:val="22"/>
        </w:rPr>
        <w:t>reallymeasure</w:t>
      </w:r>
      <w:proofErr w:type="spellEnd"/>
      <w:r w:rsidR="00770CDC" w:rsidRPr="009C121E">
        <w:rPr>
          <w:rFonts w:cs="t1-gul-regular"/>
          <w:sz w:val="22"/>
          <w:szCs w:val="22"/>
        </w:rPr>
        <w:t xml:space="preserve"> instructors’ teaching effectiveness? An econometric analysis of students’ perceptions in economics courses. </w:t>
      </w:r>
      <w:r w:rsidR="00F26645" w:rsidRPr="009C121E">
        <w:rPr>
          <w:rFonts w:cs="t1-gul-regular"/>
          <w:i/>
          <w:iCs/>
          <w:sz w:val="22"/>
          <w:szCs w:val="22"/>
        </w:rPr>
        <w:t>Economic Analysis and Policy</w:t>
      </w:r>
      <w:r w:rsidR="00F26645" w:rsidRPr="009C121E">
        <w:rPr>
          <w:rFonts w:cs="t1-gul-regular"/>
          <w:sz w:val="22"/>
          <w:szCs w:val="22"/>
        </w:rPr>
        <w:t xml:space="preserve"> 44, 156-168.</w:t>
      </w:r>
    </w:p>
    <w:p w14:paraId="5893DCD4" w14:textId="77777777" w:rsidR="008F37BF" w:rsidRPr="009C121E" w:rsidRDefault="008F37BF">
      <w:pPr>
        <w:rPr>
          <w:rStyle w:val="hlfld-contribauthor"/>
          <w:rFonts w:cs="Open Sans"/>
          <w:color w:val="333333"/>
          <w:sz w:val="22"/>
          <w:szCs w:val="22"/>
        </w:rPr>
      </w:pPr>
    </w:p>
    <w:p w14:paraId="10D55322" w14:textId="6F40A681" w:rsidR="0027348F" w:rsidRPr="009C121E" w:rsidRDefault="0027348F">
      <w:pPr>
        <w:rPr>
          <w:sz w:val="22"/>
          <w:szCs w:val="22"/>
        </w:rPr>
      </w:pPr>
      <w:proofErr w:type="spellStart"/>
      <w:r w:rsidRPr="009C121E">
        <w:rPr>
          <w:rStyle w:val="hlfld-contribauthor"/>
          <w:rFonts w:cs="Open Sans"/>
          <w:color w:val="333333"/>
          <w:sz w:val="22"/>
          <w:szCs w:val="22"/>
        </w:rPr>
        <w:t>Alhija</w:t>
      </w:r>
      <w:proofErr w:type="spellEnd"/>
      <w:r w:rsidRPr="009C121E">
        <w:rPr>
          <w:rStyle w:val="hlfld-contribauthor"/>
          <w:rFonts w:cs="Open Sans"/>
          <w:color w:val="333333"/>
          <w:sz w:val="22"/>
          <w:szCs w:val="22"/>
        </w:rPr>
        <w:t>, </w:t>
      </w:r>
      <w:r w:rsidRPr="009C121E">
        <w:rPr>
          <w:rStyle w:val="nlmgiven-names"/>
          <w:rFonts w:cs="Open Sans"/>
          <w:color w:val="333333"/>
          <w:sz w:val="22"/>
          <w:szCs w:val="22"/>
        </w:rPr>
        <w:t>F. (</w:t>
      </w:r>
      <w:r w:rsidRPr="009C121E">
        <w:rPr>
          <w:rStyle w:val="nlmyear"/>
          <w:rFonts w:cs="Open Sans"/>
          <w:color w:val="333333"/>
          <w:sz w:val="22"/>
          <w:szCs w:val="22"/>
        </w:rPr>
        <w:t>2017</w:t>
      </w:r>
      <w:r w:rsidR="00265B2A" w:rsidRPr="009C121E">
        <w:rPr>
          <w:rStyle w:val="nlmyear"/>
          <w:rFonts w:cs="Open Sans"/>
          <w:color w:val="333333"/>
          <w:sz w:val="22"/>
          <w:szCs w:val="22"/>
        </w:rPr>
        <w:t>)</w:t>
      </w:r>
      <w:r w:rsidRPr="009C121E">
        <w:rPr>
          <w:rFonts w:cs="Open Sans"/>
          <w:color w:val="333333"/>
          <w:sz w:val="22"/>
          <w:szCs w:val="22"/>
        </w:rPr>
        <w:t xml:space="preserve">. </w:t>
      </w:r>
      <w:r w:rsidRPr="009C121E">
        <w:rPr>
          <w:rStyle w:val="nlmarticle-title"/>
          <w:rFonts w:cs="Open Sans"/>
          <w:color w:val="333333"/>
          <w:sz w:val="22"/>
          <w:szCs w:val="22"/>
        </w:rPr>
        <w:t>Guest Editor Introduction to the Special Issue “Contemporary Evaluation of Teaching: Challenges and Promises</w:t>
      </w:r>
      <w:r w:rsidRPr="009C121E">
        <w:rPr>
          <w:rFonts w:cs="Open Sans"/>
          <w:color w:val="333333"/>
          <w:sz w:val="22"/>
          <w:szCs w:val="22"/>
        </w:rPr>
        <w:t>.</w:t>
      </w:r>
      <w:r w:rsidR="005E5932" w:rsidRPr="009C121E">
        <w:rPr>
          <w:rFonts w:cs="Open Sans"/>
          <w:color w:val="333333"/>
          <w:sz w:val="22"/>
          <w:szCs w:val="22"/>
        </w:rPr>
        <w:t>”</w:t>
      </w:r>
      <w:r w:rsidRPr="009C121E">
        <w:rPr>
          <w:rFonts w:cs="Open Sans"/>
          <w:color w:val="333333"/>
          <w:sz w:val="22"/>
          <w:szCs w:val="22"/>
        </w:rPr>
        <w:t> </w:t>
      </w:r>
      <w:r w:rsidRPr="009C121E">
        <w:rPr>
          <w:rFonts w:cs="Open Sans"/>
          <w:i/>
          <w:iCs/>
          <w:color w:val="333333"/>
          <w:sz w:val="22"/>
          <w:szCs w:val="22"/>
        </w:rPr>
        <w:t>Studies in Educational Evaluation</w:t>
      </w:r>
      <w:r w:rsidRPr="009C121E">
        <w:rPr>
          <w:rFonts w:cs="Open Sans"/>
          <w:color w:val="333333"/>
          <w:sz w:val="22"/>
          <w:szCs w:val="22"/>
        </w:rPr>
        <w:t> 54</w:t>
      </w:r>
      <w:r w:rsidR="00265B2A" w:rsidRPr="009C121E">
        <w:rPr>
          <w:rFonts w:cs="Open Sans"/>
          <w:color w:val="333333"/>
          <w:sz w:val="22"/>
          <w:szCs w:val="22"/>
        </w:rPr>
        <w:t>, 1-3</w:t>
      </w:r>
      <w:r w:rsidRPr="009C121E">
        <w:rPr>
          <w:rFonts w:cs="Open Sans"/>
          <w:color w:val="333333"/>
          <w:sz w:val="22"/>
          <w:szCs w:val="22"/>
        </w:rPr>
        <w:t>.</w:t>
      </w:r>
    </w:p>
    <w:p w14:paraId="3A36A1E9" w14:textId="162FEA27" w:rsidR="0027348F" w:rsidRPr="009C121E" w:rsidRDefault="0027348F">
      <w:pPr>
        <w:rPr>
          <w:sz w:val="22"/>
          <w:szCs w:val="22"/>
        </w:rPr>
      </w:pPr>
    </w:p>
    <w:p w14:paraId="2DAE476A" w14:textId="65AB9C2B" w:rsidR="00C97E51" w:rsidRPr="009C121E" w:rsidRDefault="00C97E51">
      <w:pPr>
        <w:rPr>
          <w:sz w:val="22"/>
          <w:szCs w:val="22"/>
        </w:rPr>
      </w:pPr>
      <w:r w:rsidRPr="009C121E">
        <w:rPr>
          <w:sz w:val="22"/>
          <w:szCs w:val="22"/>
        </w:rPr>
        <w:t>American Sociological Association (2019).</w:t>
      </w:r>
      <w:r w:rsidR="008E5108" w:rsidRPr="009C121E">
        <w:rPr>
          <w:sz w:val="22"/>
          <w:szCs w:val="22"/>
        </w:rPr>
        <w:t xml:space="preserve"> Statement on Student Evaluations of Teaching. </w:t>
      </w:r>
      <w:hyperlink r:id="rId18" w:history="1">
        <w:r w:rsidRPr="009C121E">
          <w:rPr>
            <w:rStyle w:val="Hyperlink"/>
            <w:sz w:val="22"/>
            <w:szCs w:val="22"/>
          </w:rPr>
          <w:t>asa_statement_on_student_evaluations_of_teaching_feb132020 (asanet.org)</w:t>
        </w:r>
      </w:hyperlink>
    </w:p>
    <w:p w14:paraId="37744CDF" w14:textId="12B3DB47" w:rsidR="00C97E51" w:rsidRPr="009C121E" w:rsidRDefault="00C97E51">
      <w:pPr>
        <w:rPr>
          <w:sz w:val="22"/>
          <w:szCs w:val="22"/>
        </w:rPr>
      </w:pPr>
    </w:p>
    <w:p w14:paraId="18EFEC7E" w14:textId="2CD84577" w:rsidR="00904E14" w:rsidRPr="009C121E" w:rsidRDefault="00904E14" w:rsidP="006E706A">
      <w:pPr>
        <w:autoSpaceDE w:val="0"/>
        <w:autoSpaceDN w:val="0"/>
        <w:adjustRightInd w:val="0"/>
        <w:rPr>
          <w:sz w:val="22"/>
          <w:szCs w:val="22"/>
        </w:rPr>
      </w:pPr>
      <w:r w:rsidRPr="009C121E">
        <w:rPr>
          <w:sz w:val="22"/>
          <w:szCs w:val="22"/>
        </w:rPr>
        <w:t xml:space="preserve">Arnold, </w:t>
      </w:r>
      <w:r w:rsidR="006E706A" w:rsidRPr="009C121E">
        <w:rPr>
          <w:sz w:val="22"/>
          <w:szCs w:val="22"/>
        </w:rPr>
        <w:t xml:space="preserve">I., and </w:t>
      </w:r>
      <w:proofErr w:type="spellStart"/>
      <w:r w:rsidR="006E706A" w:rsidRPr="009C121E">
        <w:rPr>
          <w:sz w:val="22"/>
          <w:szCs w:val="22"/>
        </w:rPr>
        <w:t>Versluis</w:t>
      </w:r>
      <w:proofErr w:type="spellEnd"/>
      <w:r w:rsidR="006E706A" w:rsidRPr="009C121E">
        <w:rPr>
          <w:sz w:val="22"/>
          <w:szCs w:val="22"/>
        </w:rPr>
        <w:t xml:space="preserve">, I (2019). </w:t>
      </w:r>
      <w:r w:rsidR="006E706A" w:rsidRPr="009C121E">
        <w:rPr>
          <w:rFonts w:cs="AdvOT596495f2"/>
          <w:sz w:val="22"/>
          <w:szCs w:val="22"/>
        </w:rPr>
        <w:t>The in</w:t>
      </w:r>
      <w:r w:rsidR="006E706A" w:rsidRPr="009C121E">
        <w:rPr>
          <w:rFonts w:cs="AdvOT596495f2+fb"/>
          <w:sz w:val="22"/>
          <w:szCs w:val="22"/>
        </w:rPr>
        <w:t>fl</w:t>
      </w:r>
      <w:r w:rsidR="006E706A" w:rsidRPr="009C121E">
        <w:rPr>
          <w:rFonts w:cs="AdvOT596495f2"/>
          <w:sz w:val="22"/>
          <w:szCs w:val="22"/>
        </w:rPr>
        <w:t xml:space="preserve">uence of cultural values and nationality on student evaluation of teaching. </w:t>
      </w:r>
      <w:r w:rsidR="005E1453" w:rsidRPr="009C121E">
        <w:rPr>
          <w:rFonts w:cs="AdvOT596495f2"/>
          <w:i/>
          <w:iCs/>
          <w:sz w:val="22"/>
          <w:szCs w:val="22"/>
        </w:rPr>
        <w:t>International Journal of Education Research</w:t>
      </w:r>
      <w:r w:rsidR="005E1453" w:rsidRPr="009C121E">
        <w:rPr>
          <w:rFonts w:cs="AdvOT596495f2"/>
          <w:sz w:val="22"/>
          <w:szCs w:val="22"/>
        </w:rPr>
        <w:t xml:space="preserve"> 98, 13-24.</w:t>
      </w:r>
    </w:p>
    <w:p w14:paraId="6E809EF9" w14:textId="41BA2E74" w:rsidR="00904E14" w:rsidRPr="009C121E" w:rsidRDefault="00904E14">
      <w:pPr>
        <w:rPr>
          <w:sz w:val="22"/>
          <w:szCs w:val="22"/>
        </w:rPr>
      </w:pPr>
    </w:p>
    <w:p w14:paraId="1E94FC79" w14:textId="3B10F017" w:rsidR="003D1EB5" w:rsidRPr="009C121E" w:rsidRDefault="003D1EB5">
      <w:pPr>
        <w:rPr>
          <w:sz w:val="22"/>
          <w:szCs w:val="22"/>
        </w:rPr>
      </w:pPr>
      <w:proofErr w:type="spellStart"/>
      <w:r w:rsidRPr="009C121E">
        <w:rPr>
          <w:sz w:val="22"/>
          <w:szCs w:val="22"/>
        </w:rPr>
        <w:t>Artz</w:t>
      </w:r>
      <w:proofErr w:type="spellEnd"/>
      <w:r w:rsidRPr="009C121E">
        <w:rPr>
          <w:sz w:val="22"/>
          <w:szCs w:val="22"/>
        </w:rPr>
        <w:t xml:space="preserve">, </w:t>
      </w:r>
      <w:r w:rsidR="00D4338D" w:rsidRPr="009C121E">
        <w:rPr>
          <w:sz w:val="22"/>
          <w:szCs w:val="22"/>
        </w:rPr>
        <w:t>B., and Welsch, D. (2013)</w:t>
      </w:r>
      <w:r w:rsidR="00326E8B" w:rsidRPr="009C121E">
        <w:rPr>
          <w:sz w:val="22"/>
          <w:szCs w:val="22"/>
        </w:rPr>
        <w:t xml:space="preserve">. The Effect of Student Evaluations on Academic Success. </w:t>
      </w:r>
      <w:r w:rsidR="00326E8B" w:rsidRPr="009C121E">
        <w:rPr>
          <w:i/>
          <w:iCs/>
          <w:sz w:val="22"/>
          <w:szCs w:val="22"/>
        </w:rPr>
        <w:t>Education Finance and Policy</w:t>
      </w:r>
      <w:r w:rsidR="00326E8B" w:rsidRPr="009C121E">
        <w:rPr>
          <w:sz w:val="22"/>
          <w:szCs w:val="22"/>
        </w:rPr>
        <w:t xml:space="preserve"> </w:t>
      </w:r>
      <w:r w:rsidR="004D2673" w:rsidRPr="009C121E">
        <w:rPr>
          <w:sz w:val="22"/>
          <w:szCs w:val="22"/>
        </w:rPr>
        <w:t>8(1), 100-119.</w:t>
      </w:r>
    </w:p>
    <w:p w14:paraId="7822DE56" w14:textId="77777777" w:rsidR="00F4381B" w:rsidRPr="009C121E" w:rsidRDefault="00F4381B">
      <w:pPr>
        <w:rPr>
          <w:sz w:val="22"/>
          <w:szCs w:val="22"/>
        </w:rPr>
      </w:pPr>
    </w:p>
    <w:p w14:paraId="0FFD7489" w14:textId="68E05DB1" w:rsidR="003A2F49" w:rsidRPr="009C121E" w:rsidRDefault="003A2F49">
      <w:pPr>
        <w:rPr>
          <w:sz w:val="22"/>
          <w:szCs w:val="22"/>
        </w:rPr>
      </w:pPr>
      <w:r w:rsidRPr="009C121E">
        <w:rPr>
          <w:sz w:val="22"/>
          <w:szCs w:val="22"/>
        </w:rPr>
        <w:t xml:space="preserve">Austin, A., </w:t>
      </w:r>
      <w:r w:rsidR="00291C0E" w:rsidRPr="009C121E">
        <w:rPr>
          <w:sz w:val="22"/>
          <w:szCs w:val="22"/>
        </w:rPr>
        <w:t xml:space="preserve">Sorcinelli, M., and </w:t>
      </w:r>
      <w:proofErr w:type="spellStart"/>
      <w:r w:rsidR="00291C0E" w:rsidRPr="009C121E">
        <w:rPr>
          <w:sz w:val="22"/>
          <w:szCs w:val="22"/>
        </w:rPr>
        <w:t>McDaniels</w:t>
      </w:r>
      <w:proofErr w:type="spellEnd"/>
      <w:r w:rsidR="00291C0E" w:rsidRPr="009C121E">
        <w:rPr>
          <w:sz w:val="22"/>
          <w:szCs w:val="22"/>
        </w:rPr>
        <w:t xml:space="preserve">, M. (2007). Understanding New Faculty: </w:t>
      </w:r>
      <w:r w:rsidR="00D222AD" w:rsidRPr="009C121E">
        <w:rPr>
          <w:sz w:val="22"/>
          <w:szCs w:val="22"/>
        </w:rPr>
        <w:t xml:space="preserve">Background, Aspirations, Challenges and Growth, in </w:t>
      </w:r>
      <w:r w:rsidR="00003E08" w:rsidRPr="009C121E">
        <w:rPr>
          <w:sz w:val="22"/>
          <w:szCs w:val="22"/>
        </w:rPr>
        <w:t>R.P. Perry and J.C. Smart, eds.,</w:t>
      </w:r>
    </w:p>
    <w:p w14:paraId="20DBDF8A" w14:textId="536F1F58" w:rsidR="003A2F49" w:rsidRPr="009C121E" w:rsidRDefault="003A2F49">
      <w:pPr>
        <w:rPr>
          <w:sz w:val="22"/>
          <w:szCs w:val="22"/>
        </w:rPr>
      </w:pPr>
      <w:r w:rsidRPr="009C121E">
        <w:rPr>
          <w:i/>
          <w:iCs/>
          <w:sz w:val="22"/>
          <w:szCs w:val="22"/>
        </w:rPr>
        <w:t>The Scholarship of Teaching and Learning in Higher Education: An Evidence-Based Perspective</w:t>
      </w:r>
      <w:r w:rsidRPr="009C121E">
        <w:rPr>
          <w:sz w:val="22"/>
          <w:szCs w:val="22"/>
        </w:rPr>
        <w:t>, Springer,</w:t>
      </w:r>
      <w:r w:rsidR="00003E08" w:rsidRPr="009C121E">
        <w:rPr>
          <w:sz w:val="22"/>
          <w:szCs w:val="22"/>
        </w:rPr>
        <w:t xml:space="preserve"> 38-</w:t>
      </w:r>
      <w:r w:rsidR="00B73AAE" w:rsidRPr="009C121E">
        <w:rPr>
          <w:sz w:val="22"/>
          <w:szCs w:val="22"/>
        </w:rPr>
        <w:t>89.</w:t>
      </w:r>
    </w:p>
    <w:p w14:paraId="6E456B71" w14:textId="2F3926C8" w:rsidR="003A2F49" w:rsidRPr="009C121E" w:rsidRDefault="003A2F49">
      <w:pPr>
        <w:rPr>
          <w:sz w:val="22"/>
          <w:szCs w:val="22"/>
        </w:rPr>
      </w:pPr>
    </w:p>
    <w:p w14:paraId="3E91A0F2" w14:textId="1ED58CF1" w:rsidR="00991B79" w:rsidRPr="009C121E" w:rsidRDefault="00991B79">
      <w:pPr>
        <w:rPr>
          <w:sz w:val="22"/>
          <w:szCs w:val="22"/>
        </w:rPr>
      </w:pPr>
      <w:r w:rsidRPr="009C121E">
        <w:rPr>
          <w:sz w:val="22"/>
          <w:szCs w:val="22"/>
        </w:rPr>
        <w:t xml:space="preserve">Baker, P., and </w:t>
      </w:r>
      <w:proofErr w:type="spellStart"/>
      <w:r w:rsidRPr="009C121E">
        <w:rPr>
          <w:sz w:val="22"/>
          <w:szCs w:val="22"/>
        </w:rPr>
        <w:t>Copp</w:t>
      </w:r>
      <w:proofErr w:type="spellEnd"/>
      <w:r w:rsidRPr="009C121E">
        <w:rPr>
          <w:sz w:val="22"/>
          <w:szCs w:val="22"/>
        </w:rPr>
        <w:t xml:space="preserve">, M. </w:t>
      </w:r>
      <w:r w:rsidR="00F55BDE" w:rsidRPr="009C121E">
        <w:rPr>
          <w:sz w:val="22"/>
          <w:szCs w:val="22"/>
        </w:rPr>
        <w:t xml:space="preserve">(1997). Gender Matters Most: The Interaction of Gendered Expectations, Feminist Course Content, and Pregnancy in Student Course Evaluations. </w:t>
      </w:r>
      <w:r w:rsidR="00F55BDE" w:rsidRPr="009C121E">
        <w:rPr>
          <w:i/>
          <w:iCs/>
          <w:sz w:val="22"/>
          <w:szCs w:val="22"/>
        </w:rPr>
        <w:t>Teaching Sociology</w:t>
      </w:r>
      <w:r w:rsidR="00F55BDE" w:rsidRPr="009C121E">
        <w:rPr>
          <w:sz w:val="22"/>
          <w:szCs w:val="22"/>
        </w:rPr>
        <w:t xml:space="preserve"> </w:t>
      </w:r>
      <w:r w:rsidR="007314DE" w:rsidRPr="009C121E">
        <w:rPr>
          <w:sz w:val="22"/>
          <w:szCs w:val="22"/>
        </w:rPr>
        <w:t>25(1), 29-43.</w:t>
      </w:r>
    </w:p>
    <w:p w14:paraId="4910CEEF" w14:textId="77777777" w:rsidR="00991B79" w:rsidRPr="009C121E" w:rsidRDefault="00991B79">
      <w:pPr>
        <w:rPr>
          <w:sz w:val="22"/>
          <w:szCs w:val="22"/>
        </w:rPr>
      </w:pPr>
    </w:p>
    <w:p w14:paraId="7F7EC67A" w14:textId="04977270" w:rsidR="0049695B" w:rsidRPr="009C121E" w:rsidRDefault="0049695B">
      <w:pPr>
        <w:rPr>
          <w:sz w:val="22"/>
          <w:szCs w:val="22"/>
        </w:rPr>
      </w:pPr>
      <w:r w:rsidRPr="009C121E">
        <w:rPr>
          <w:sz w:val="22"/>
          <w:szCs w:val="22"/>
        </w:rPr>
        <w:t xml:space="preserve">Baldwin, T., and Blattner, N. (2003). </w:t>
      </w:r>
      <w:r w:rsidR="005C28B5" w:rsidRPr="009C121E">
        <w:rPr>
          <w:sz w:val="22"/>
          <w:szCs w:val="22"/>
        </w:rPr>
        <w:t xml:space="preserve">Guarding Against Potential Bias in Student Evaluations: What Every Faculty Member Needs to Know. </w:t>
      </w:r>
      <w:r w:rsidR="005C28B5" w:rsidRPr="009C121E">
        <w:rPr>
          <w:i/>
          <w:iCs/>
          <w:sz w:val="22"/>
          <w:szCs w:val="22"/>
        </w:rPr>
        <w:t>College Teaching</w:t>
      </w:r>
      <w:r w:rsidR="005C28B5" w:rsidRPr="009C121E">
        <w:rPr>
          <w:sz w:val="22"/>
          <w:szCs w:val="22"/>
        </w:rPr>
        <w:t xml:space="preserve"> 51(1), </w:t>
      </w:r>
      <w:r w:rsidR="00DF4864" w:rsidRPr="009C121E">
        <w:rPr>
          <w:sz w:val="22"/>
          <w:szCs w:val="22"/>
        </w:rPr>
        <w:t>27-32.</w:t>
      </w:r>
    </w:p>
    <w:p w14:paraId="05811477" w14:textId="6161E049" w:rsidR="0049695B" w:rsidRPr="009C121E" w:rsidRDefault="0049695B">
      <w:pPr>
        <w:rPr>
          <w:sz w:val="22"/>
          <w:szCs w:val="22"/>
        </w:rPr>
      </w:pPr>
    </w:p>
    <w:p w14:paraId="02E63E25" w14:textId="6407C373" w:rsidR="004B123D" w:rsidRPr="009C121E" w:rsidRDefault="004B123D">
      <w:pPr>
        <w:rPr>
          <w:sz w:val="22"/>
          <w:szCs w:val="22"/>
        </w:rPr>
      </w:pPr>
      <w:r w:rsidRPr="009C121E">
        <w:rPr>
          <w:sz w:val="22"/>
          <w:szCs w:val="22"/>
        </w:rPr>
        <w:t xml:space="preserve">Bartlett, A. (2005). </w:t>
      </w:r>
      <w:r w:rsidR="00F942B3" w:rsidRPr="009C121E">
        <w:rPr>
          <w:sz w:val="22"/>
          <w:szCs w:val="22"/>
        </w:rPr>
        <w:t>‘</w:t>
      </w:r>
      <w:r w:rsidRPr="009C121E">
        <w:rPr>
          <w:sz w:val="22"/>
          <w:szCs w:val="22"/>
        </w:rPr>
        <w:t>She Seems Nice</w:t>
      </w:r>
      <w:r w:rsidR="00F942B3" w:rsidRPr="009C121E">
        <w:rPr>
          <w:sz w:val="22"/>
          <w:szCs w:val="22"/>
        </w:rPr>
        <w:t>’</w:t>
      </w:r>
      <w:r w:rsidRPr="009C121E">
        <w:rPr>
          <w:sz w:val="22"/>
          <w:szCs w:val="22"/>
        </w:rPr>
        <w:t xml:space="preserve">: </w:t>
      </w:r>
      <w:r w:rsidR="00F942B3" w:rsidRPr="009C121E">
        <w:rPr>
          <w:sz w:val="22"/>
          <w:szCs w:val="22"/>
        </w:rPr>
        <w:t xml:space="preserve">Teaching Evaluations and Gender Trouble. </w:t>
      </w:r>
      <w:r w:rsidR="00F942B3" w:rsidRPr="009C121E">
        <w:rPr>
          <w:i/>
          <w:iCs/>
          <w:sz w:val="22"/>
          <w:szCs w:val="22"/>
        </w:rPr>
        <w:t>Feminist Teacher</w:t>
      </w:r>
      <w:r w:rsidR="00F942B3" w:rsidRPr="009C121E">
        <w:rPr>
          <w:sz w:val="22"/>
          <w:szCs w:val="22"/>
        </w:rPr>
        <w:t xml:space="preserve"> 15(3), </w:t>
      </w:r>
      <w:r w:rsidR="00733025" w:rsidRPr="009C121E">
        <w:rPr>
          <w:sz w:val="22"/>
          <w:szCs w:val="22"/>
        </w:rPr>
        <w:t>195-202.</w:t>
      </w:r>
    </w:p>
    <w:p w14:paraId="2912EE3F" w14:textId="1AC0DC72" w:rsidR="004B123D" w:rsidRPr="009C121E" w:rsidRDefault="004B123D">
      <w:pPr>
        <w:rPr>
          <w:sz w:val="22"/>
          <w:szCs w:val="22"/>
        </w:rPr>
      </w:pPr>
    </w:p>
    <w:p w14:paraId="73D5CD50" w14:textId="2F2D9D4A" w:rsidR="00D11523" w:rsidRPr="009C121E" w:rsidRDefault="00D11523">
      <w:pPr>
        <w:rPr>
          <w:sz w:val="22"/>
          <w:szCs w:val="22"/>
        </w:rPr>
      </w:pPr>
      <w:r w:rsidRPr="009C121E">
        <w:rPr>
          <w:sz w:val="22"/>
          <w:szCs w:val="22"/>
        </w:rPr>
        <w:t xml:space="preserve">Benchmarks for Teaching Effectiveness Project (n.d.) Center for Teaching Excellence, University of Kansas. </w:t>
      </w:r>
      <w:hyperlink r:id="rId19" w:history="1">
        <w:r w:rsidRPr="009C121E">
          <w:rPr>
            <w:rStyle w:val="Hyperlink"/>
            <w:sz w:val="22"/>
            <w:szCs w:val="22"/>
          </w:rPr>
          <w:t>Benchmarks for Teaching Effectiveness Project | Center for Teaching Excellence (ku.edu)</w:t>
        </w:r>
      </w:hyperlink>
    </w:p>
    <w:p w14:paraId="0CE9DB01" w14:textId="77777777" w:rsidR="00D11523" w:rsidRPr="009C121E" w:rsidRDefault="00D11523">
      <w:pPr>
        <w:rPr>
          <w:sz w:val="22"/>
          <w:szCs w:val="22"/>
        </w:rPr>
      </w:pPr>
    </w:p>
    <w:p w14:paraId="6F29D20B" w14:textId="695B0B39" w:rsidR="000026E2" w:rsidRPr="009C121E" w:rsidRDefault="000026E2">
      <w:pPr>
        <w:rPr>
          <w:sz w:val="22"/>
          <w:szCs w:val="22"/>
        </w:rPr>
      </w:pPr>
      <w:r w:rsidRPr="009C121E">
        <w:rPr>
          <w:sz w:val="22"/>
          <w:szCs w:val="22"/>
        </w:rPr>
        <w:t>Benton, S</w:t>
      </w:r>
      <w:r w:rsidR="00462956" w:rsidRPr="009C121E">
        <w:rPr>
          <w:sz w:val="22"/>
          <w:szCs w:val="22"/>
        </w:rPr>
        <w:t>.</w:t>
      </w:r>
      <w:r w:rsidR="004D73F9" w:rsidRPr="009C121E">
        <w:rPr>
          <w:sz w:val="22"/>
          <w:szCs w:val="22"/>
        </w:rPr>
        <w:t>,</w:t>
      </w:r>
      <w:r w:rsidR="00462956" w:rsidRPr="009C121E">
        <w:rPr>
          <w:sz w:val="22"/>
          <w:szCs w:val="22"/>
        </w:rPr>
        <w:t xml:space="preserve"> </w:t>
      </w:r>
      <w:r w:rsidRPr="009C121E">
        <w:rPr>
          <w:sz w:val="22"/>
          <w:szCs w:val="22"/>
        </w:rPr>
        <w:t>and Young, S</w:t>
      </w:r>
      <w:r w:rsidR="00462956" w:rsidRPr="009C121E">
        <w:rPr>
          <w:sz w:val="22"/>
          <w:szCs w:val="22"/>
        </w:rPr>
        <w:t>.</w:t>
      </w:r>
      <w:r w:rsidR="0090533B" w:rsidRPr="009C121E">
        <w:rPr>
          <w:sz w:val="22"/>
          <w:szCs w:val="22"/>
        </w:rPr>
        <w:t xml:space="preserve"> (2018).</w:t>
      </w:r>
      <w:r w:rsidR="00462956" w:rsidRPr="009C121E">
        <w:rPr>
          <w:sz w:val="22"/>
          <w:szCs w:val="22"/>
        </w:rPr>
        <w:t xml:space="preserve"> </w:t>
      </w:r>
      <w:r w:rsidRPr="009C121E">
        <w:rPr>
          <w:sz w:val="22"/>
          <w:szCs w:val="22"/>
        </w:rPr>
        <w:t>Best Practices in the Evaluation of Teaching</w:t>
      </w:r>
      <w:r w:rsidR="00B93D9C" w:rsidRPr="009C121E">
        <w:rPr>
          <w:sz w:val="22"/>
          <w:szCs w:val="22"/>
        </w:rPr>
        <w:t>. IDEA Paper 69</w:t>
      </w:r>
      <w:r w:rsidR="0090533B" w:rsidRPr="009C121E">
        <w:rPr>
          <w:sz w:val="22"/>
          <w:szCs w:val="22"/>
        </w:rPr>
        <w:t>. IDEA Center.</w:t>
      </w:r>
      <w:r w:rsidR="00B93D9C" w:rsidRPr="009C121E">
        <w:rPr>
          <w:sz w:val="22"/>
          <w:szCs w:val="22"/>
        </w:rPr>
        <w:t xml:space="preserve"> </w:t>
      </w:r>
      <w:hyperlink r:id="rId20" w:history="1">
        <w:r w:rsidRPr="009C121E">
          <w:rPr>
            <w:rStyle w:val="Hyperlink"/>
            <w:sz w:val="22"/>
            <w:szCs w:val="22"/>
          </w:rPr>
          <w:t>IDEA_Paper_69.pdf</w:t>
        </w:r>
      </w:hyperlink>
    </w:p>
    <w:p w14:paraId="4766CD07" w14:textId="763CED84" w:rsidR="000026E2" w:rsidRPr="009C121E" w:rsidRDefault="000026E2">
      <w:pPr>
        <w:rPr>
          <w:sz w:val="22"/>
          <w:szCs w:val="22"/>
        </w:rPr>
      </w:pPr>
    </w:p>
    <w:p w14:paraId="1A70CB6E" w14:textId="1847522F" w:rsidR="004D73F9" w:rsidRPr="009C121E" w:rsidRDefault="004D73F9">
      <w:pPr>
        <w:rPr>
          <w:sz w:val="22"/>
          <w:szCs w:val="22"/>
        </w:rPr>
      </w:pPr>
      <w:r w:rsidRPr="009C121E">
        <w:rPr>
          <w:sz w:val="22"/>
          <w:szCs w:val="22"/>
        </w:rPr>
        <w:t xml:space="preserve">Benton, S., and </w:t>
      </w:r>
      <w:r w:rsidR="00135696" w:rsidRPr="009C121E">
        <w:rPr>
          <w:sz w:val="22"/>
          <w:szCs w:val="22"/>
        </w:rPr>
        <w:t>Cashin, W. (</w:t>
      </w:r>
      <w:r w:rsidR="00033806" w:rsidRPr="009C121E">
        <w:rPr>
          <w:sz w:val="22"/>
          <w:szCs w:val="22"/>
        </w:rPr>
        <w:t xml:space="preserve">2011). </w:t>
      </w:r>
      <w:r w:rsidR="00DB7B0B" w:rsidRPr="009C121E">
        <w:rPr>
          <w:sz w:val="22"/>
          <w:szCs w:val="22"/>
        </w:rPr>
        <w:t xml:space="preserve">Student Ratings of Teaching: A Summary of Research and Literature. IDA Paper 50. IDEA Center. </w:t>
      </w:r>
      <w:hyperlink r:id="rId21" w:history="1">
        <w:r w:rsidR="00DB7B0B" w:rsidRPr="009C121E">
          <w:rPr>
            <w:rStyle w:val="Hyperlink"/>
            <w:sz w:val="22"/>
            <w:szCs w:val="22"/>
          </w:rPr>
          <w:t>Student Ratings of Teaching: A Summary of Research and Literature | IDEA (ideaedu.org)</w:t>
        </w:r>
      </w:hyperlink>
      <w:r w:rsidRPr="009C121E">
        <w:rPr>
          <w:sz w:val="22"/>
          <w:szCs w:val="22"/>
        </w:rPr>
        <w:t xml:space="preserve"> </w:t>
      </w:r>
    </w:p>
    <w:p w14:paraId="47C6C8DC" w14:textId="0E74233A" w:rsidR="004D73F9" w:rsidRPr="009C121E" w:rsidRDefault="004D73F9">
      <w:pPr>
        <w:rPr>
          <w:sz w:val="22"/>
          <w:szCs w:val="22"/>
        </w:rPr>
      </w:pPr>
    </w:p>
    <w:p w14:paraId="187818DA" w14:textId="7631FA8D" w:rsidR="00586849" w:rsidRPr="009C121E" w:rsidRDefault="00586849">
      <w:pPr>
        <w:rPr>
          <w:sz w:val="22"/>
          <w:szCs w:val="22"/>
        </w:rPr>
      </w:pPr>
      <w:proofErr w:type="spellStart"/>
      <w:r w:rsidRPr="009C121E">
        <w:rPr>
          <w:sz w:val="22"/>
          <w:szCs w:val="22"/>
        </w:rPr>
        <w:t>Beran</w:t>
      </w:r>
      <w:proofErr w:type="spellEnd"/>
      <w:r w:rsidRPr="009C121E">
        <w:rPr>
          <w:sz w:val="22"/>
          <w:szCs w:val="22"/>
        </w:rPr>
        <w:t xml:space="preserve">, </w:t>
      </w:r>
      <w:r w:rsidR="002378A7" w:rsidRPr="009C121E">
        <w:rPr>
          <w:sz w:val="22"/>
          <w:szCs w:val="22"/>
        </w:rPr>
        <w:t xml:space="preserve">T., and </w:t>
      </w:r>
      <w:proofErr w:type="spellStart"/>
      <w:r w:rsidR="002378A7" w:rsidRPr="009C121E">
        <w:rPr>
          <w:sz w:val="22"/>
          <w:szCs w:val="22"/>
        </w:rPr>
        <w:t>Rokosh</w:t>
      </w:r>
      <w:proofErr w:type="spellEnd"/>
      <w:r w:rsidR="002378A7" w:rsidRPr="009C121E">
        <w:rPr>
          <w:sz w:val="22"/>
          <w:szCs w:val="22"/>
        </w:rPr>
        <w:t xml:space="preserve">, J. (2009). Instructors’ Perspectives on the Utility of Student Ratings of Instruction. </w:t>
      </w:r>
      <w:r w:rsidR="00713423" w:rsidRPr="009C121E">
        <w:rPr>
          <w:i/>
          <w:iCs/>
          <w:sz w:val="22"/>
          <w:szCs w:val="22"/>
        </w:rPr>
        <w:t>Instructional Science</w:t>
      </w:r>
      <w:r w:rsidR="00713423" w:rsidRPr="009C121E">
        <w:rPr>
          <w:sz w:val="22"/>
          <w:szCs w:val="22"/>
        </w:rPr>
        <w:t xml:space="preserve"> 37(2), 171-184.</w:t>
      </w:r>
    </w:p>
    <w:p w14:paraId="0005A5BC" w14:textId="65F99DC9" w:rsidR="00586849" w:rsidRPr="009C121E" w:rsidRDefault="00586849">
      <w:pPr>
        <w:rPr>
          <w:sz w:val="22"/>
          <w:szCs w:val="22"/>
        </w:rPr>
      </w:pPr>
    </w:p>
    <w:p w14:paraId="34271FE8" w14:textId="0BBFBF06" w:rsidR="00135541" w:rsidRPr="009C121E" w:rsidRDefault="00135541">
      <w:pPr>
        <w:rPr>
          <w:sz w:val="22"/>
          <w:szCs w:val="22"/>
        </w:rPr>
      </w:pPr>
      <w:proofErr w:type="spellStart"/>
      <w:r w:rsidRPr="009C121E">
        <w:rPr>
          <w:sz w:val="22"/>
          <w:szCs w:val="22"/>
        </w:rPr>
        <w:t>Binderkrantz</w:t>
      </w:r>
      <w:proofErr w:type="spellEnd"/>
      <w:r w:rsidRPr="009C121E">
        <w:rPr>
          <w:sz w:val="22"/>
          <w:szCs w:val="22"/>
        </w:rPr>
        <w:t>, A.S.</w:t>
      </w:r>
      <w:r w:rsidR="00E765A9" w:rsidRPr="009C121E">
        <w:rPr>
          <w:sz w:val="22"/>
          <w:szCs w:val="22"/>
        </w:rPr>
        <w:t xml:space="preserve">, </w:t>
      </w:r>
      <w:r w:rsidRPr="009C121E">
        <w:rPr>
          <w:sz w:val="22"/>
          <w:szCs w:val="22"/>
        </w:rPr>
        <w:t>Bisgaard</w:t>
      </w:r>
      <w:r w:rsidR="00E765A9" w:rsidRPr="009C121E">
        <w:rPr>
          <w:sz w:val="22"/>
          <w:szCs w:val="22"/>
        </w:rPr>
        <w:t>, M.,</w:t>
      </w:r>
      <w:r w:rsidRPr="009C121E">
        <w:rPr>
          <w:sz w:val="22"/>
          <w:szCs w:val="22"/>
        </w:rPr>
        <w:t xml:space="preserve"> and </w:t>
      </w:r>
      <w:proofErr w:type="spellStart"/>
      <w:r w:rsidRPr="009C121E">
        <w:rPr>
          <w:sz w:val="22"/>
          <w:szCs w:val="22"/>
        </w:rPr>
        <w:t>Lassesen</w:t>
      </w:r>
      <w:proofErr w:type="spellEnd"/>
      <w:r w:rsidR="00E765A9" w:rsidRPr="009C121E">
        <w:rPr>
          <w:sz w:val="22"/>
          <w:szCs w:val="22"/>
        </w:rPr>
        <w:t xml:space="preserve">, B. (2021), </w:t>
      </w:r>
      <w:r w:rsidR="00F400AB" w:rsidRPr="009C121E">
        <w:rPr>
          <w:sz w:val="22"/>
          <w:szCs w:val="22"/>
        </w:rPr>
        <w:t xml:space="preserve">Contradicting findings of gender bias in teaching evaluations: Evidence from two experiments in Denmark. </w:t>
      </w:r>
      <w:r w:rsidR="00C9697B" w:rsidRPr="009C121E">
        <w:rPr>
          <w:sz w:val="22"/>
          <w:szCs w:val="22"/>
        </w:rPr>
        <w:t xml:space="preserve">Working paper funded by Independent </w:t>
      </w:r>
      <w:r w:rsidR="00096593" w:rsidRPr="009C121E">
        <w:rPr>
          <w:sz w:val="22"/>
          <w:szCs w:val="22"/>
        </w:rPr>
        <w:t>Research Fund Denmark.</w:t>
      </w:r>
    </w:p>
    <w:p w14:paraId="00444CC5" w14:textId="77777777" w:rsidR="00135541" w:rsidRPr="009C121E" w:rsidRDefault="00135541">
      <w:pPr>
        <w:rPr>
          <w:sz w:val="22"/>
          <w:szCs w:val="22"/>
        </w:rPr>
      </w:pPr>
    </w:p>
    <w:p w14:paraId="1E020E12" w14:textId="0CA0D55A" w:rsidR="009D35B3" w:rsidRPr="009C121E" w:rsidRDefault="009D35B3" w:rsidP="009D35B3">
      <w:pPr>
        <w:rPr>
          <w:sz w:val="22"/>
          <w:szCs w:val="22"/>
        </w:rPr>
      </w:pPr>
      <w:r w:rsidRPr="009C121E">
        <w:rPr>
          <w:sz w:val="22"/>
          <w:szCs w:val="22"/>
        </w:rPr>
        <w:t xml:space="preserve">Boring, A. (2017). Gender biases in student evaluations of teaching, </w:t>
      </w:r>
      <w:r w:rsidRPr="009C121E">
        <w:rPr>
          <w:i/>
          <w:iCs/>
          <w:sz w:val="22"/>
          <w:szCs w:val="22"/>
        </w:rPr>
        <w:t>Journal of Public Economics</w:t>
      </w:r>
      <w:r w:rsidRPr="009C121E">
        <w:rPr>
          <w:sz w:val="22"/>
          <w:szCs w:val="22"/>
        </w:rPr>
        <w:t xml:space="preserve"> 145, 27-41.</w:t>
      </w:r>
    </w:p>
    <w:p w14:paraId="3FCD8AD7" w14:textId="77777777" w:rsidR="009D35B3" w:rsidRPr="009C121E" w:rsidRDefault="009D35B3">
      <w:pPr>
        <w:rPr>
          <w:sz w:val="22"/>
          <w:szCs w:val="22"/>
        </w:rPr>
      </w:pPr>
    </w:p>
    <w:p w14:paraId="503ED0D3" w14:textId="1AAB74A2" w:rsidR="00923A18" w:rsidRPr="009C121E" w:rsidRDefault="00923A18" w:rsidP="00BE2774">
      <w:pPr>
        <w:rPr>
          <w:sz w:val="22"/>
          <w:szCs w:val="22"/>
        </w:rPr>
      </w:pPr>
      <w:r w:rsidRPr="009C121E">
        <w:rPr>
          <w:sz w:val="22"/>
          <w:szCs w:val="22"/>
        </w:rPr>
        <w:t xml:space="preserve">Boysen, G., Kelly, T., </w:t>
      </w:r>
      <w:proofErr w:type="spellStart"/>
      <w:r w:rsidRPr="009C121E">
        <w:rPr>
          <w:sz w:val="22"/>
          <w:szCs w:val="22"/>
        </w:rPr>
        <w:t>Raesly</w:t>
      </w:r>
      <w:proofErr w:type="spellEnd"/>
      <w:r w:rsidRPr="009C121E">
        <w:rPr>
          <w:sz w:val="22"/>
          <w:szCs w:val="22"/>
        </w:rPr>
        <w:t xml:space="preserve">, H., </w:t>
      </w:r>
      <w:r w:rsidR="00BB5003" w:rsidRPr="009C121E">
        <w:rPr>
          <w:sz w:val="22"/>
          <w:szCs w:val="22"/>
        </w:rPr>
        <w:t xml:space="preserve">and </w:t>
      </w:r>
      <w:proofErr w:type="spellStart"/>
      <w:r w:rsidRPr="009C121E">
        <w:rPr>
          <w:sz w:val="22"/>
          <w:szCs w:val="22"/>
        </w:rPr>
        <w:t>Casner</w:t>
      </w:r>
      <w:proofErr w:type="spellEnd"/>
      <w:r w:rsidRPr="009C121E">
        <w:rPr>
          <w:sz w:val="22"/>
          <w:szCs w:val="22"/>
        </w:rPr>
        <w:t>, R. (2014). The (</w:t>
      </w:r>
      <w:r w:rsidR="00687FCD" w:rsidRPr="009C121E">
        <w:rPr>
          <w:sz w:val="22"/>
          <w:szCs w:val="22"/>
        </w:rPr>
        <w:t>M</w:t>
      </w:r>
      <w:r w:rsidRPr="009C121E">
        <w:rPr>
          <w:sz w:val="22"/>
          <w:szCs w:val="22"/>
        </w:rPr>
        <w:t xml:space="preserve">is)interpretation of </w:t>
      </w:r>
      <w:r w:rsidR="00687FCD" w:rsidRPr="009C121E">
        <w:rPr>
          <w:sz w:val="22"/>
          <w:szCs w:val="22"/>
        </w:rPr>
        <w:t>T</w:t>
      </w:r>
      <w:r w:rsidRPr="009C121E">
        <w:rPr>
          <w:sz w:val="22"/>
          <w:szCs w:val="22"/>
        </w:rPr>
        <w:t xml:space="preserve">eaching </w:t>
      </w:r>
      <w:r w:rsidR="00687FCD" w:rsidRPr="009C121E">
        <w:rPr>
          <w:sz w:val="22"/>
          <w:szCs w:val="22"/>
        </w:rPr>
        <w:t>E</w:t>
      </w:r>
      <w:r w:rsidRPr="009C121E">
        <w:rPr>
          <w:sz w:val="22"/>
          <w:szCs w:val="22"/>
        </w:rPr>
        <w:t xml:space="preserve">valuations by </w:t>
      </w:r>
      <w:r w:rsidR="00687FCD" w:rsidRPr="009C121E">
        <w:rPr>
          <w:sz w:val="22"/>
          <w:szCs w:val="22"/>
        </w:rPr>
        <w:t>C</w:t>
      </w:r>
      <w:r w:rsidRPr="009C121E">
        <w:rPr>
          <w:sz w:val="22"/>
          <w:szCs w:val="22"/>
        </w:rPr>
        <w:t xml:space="preserve">ollege </w:t>
      </w:r>
      <w:r w:rsidR="00687FCD" w:rsidRPr="009C121E">
        <w:rPr>
          <w:sz w:val="22"/>
          <w:szCs w:val="22"/>
        </w:rPr>
        <w:t>F</w:t>
      </w:r>
      <w:r w:rsidRPr="009C121E">
        <w:rPr>
          <w:sz w:val="22"/>
          <w:szCs w:val="22"/>
        </w:rPr>
        <w:t xml:space="preserve">aculty and </w:t>
      </w:r>
      <w:r w:rsidR="00687FCD" w:rsidRPr="009C121E">
        <w:rPr>
          <w:sz w:val="22"/>
          <w:szCs w:val="22"/>
        </w:rPr>
        <w:t>Ad</w:t>
      </w:r>
      <w:r w:rsidRPr="009C121E">
        <w:rPr>
          <w:sz w:val="22"/>
          <w:szCs w:val="22"/>
        </w:rPr>
        <w:t>ministrators. </w:t>
      </w:r>
      <w:r w:rsidRPr="009C121E">
        <w:rPr>
          <w:i/>
          <w:iCs/>
          <w:sz w:val="22"/>
          <w:szCs w:val="22"/>
        </w:rPr>
        <w:t xml:space="preserve">Assessment </w:t>
      </w:r>
      <w:r w:rsidR="00687FCD" w:rsidRPr="009C121E">
        <w:rPr>
          <w:i/>
          <w:iCs/>
          <w:sz w:val="22"/>
          <w:szCs w:val="22"/>
        </w:rPr>
        <w:t>and</w:t>
      </w:r>
      <w:r w:rsidRPr="009C121E">
        <w:rPr>
          <w:i/>
          <w:iCs/>
          <w:sz w:val="22"/>
          <w:szCs w:val="22"/>
        </w:rPr>
        <w:t xml:space="preserve"> Evaluation in Higher Education</w:t>
      </w:r>
      <w:r w:rsidRPr="009C121E">
        <w:rPr>
          <w:sz w:val="22"/>
          <w:szCs w:val="22"/>
        </w:rPr>
        <w:t>, 39(6), 641–656.</w:t>
      </w:r>
    </w:p>
    <w:p w14:paraId="27BBBBA2" w14:textId="415869FF" w:rsidR="00923A18" w:rsidRPr="009C121E" w:rsidRDefault="00923A18" w:rsidP="00BE2774">
      <w:pPr>
        <w:rPr>
          <w:sz w:val="22"/>
          <w:szCs w:val="22"/>
        </w:rPr>
      </w:pPr>
    </w:p>
    <w:p w14:paraId="77E732DA" w14:textId="2A4DE782" w:rsidR="00E21091" w:rsidRPr="009C121E" w:rsidRDefault="00E21091" w:rsidP="00BE2774">
      <w:pPr>
        <w:rPr>
          <w:sz w:val="22"/>
          <w:szCs w:val="22"/>
        </w:rPr>
      </w:pPr>
      <w:r w:rsidRPr="009C121E">
        <w:rPr>
          <w:sz w:val="22"/>
          <w:szCs w:val="22"/>
        </w:rPr>
        <w:t xml:space="preserve">Campbell, </w:t>
      </w:r>
      <w:r w:rsidR="00786C5F" w:rsidRPr="009C121E">
        <w:rPr>
          <w:sz w:val="22"/>
          <w:szCs w:val="22"/>
        </w:rPr>
        <w:t xml:space="preserve">H., Steiner, S., and Gerdes, K. (2005). Student Evaluations of Teaching: How You Teach and Who You Are. </w:t>
      </w:r>
      <w:r w:rsidR="00786C5F" w:rsidRPr="009C121E">
        <w:rPr>
          <w:i/>
          <w:iCs/>
          <w:sz w:val="22"/>
          <w:szCs w:val="22"/>
        </w:rPr>
        <w:t>Journal of Public Affairs Education</w:t>
      </w:r>
      <w:r w:rsidR="00786C5F" w:rsidRPr="009C121E">
        <w:rPr>
          <w:sz w:val="22"/>
          <w:szCs w:val="22"/>
        </w:rPr>
        <w:t xml:space="preserve"> 11(3), </w:t>
      </w:r>
      <w:r w:rsidR="00A10F05" w:rsidRPr="009C121E">
        <w:rPr>
          <w:sz w:val="22"/>
          <w:szCs w:val="22"/>
        </w:rPr>
        <w:t>211-231.</w:t>
      </w:r>
    </w:p>
    <w:p w14:paraId="613E2190" w14:textId="6C941AA2" w:rsidR="00E21091" w:rsidRPr="009C121E" w:rsidRDefault="00E21091" w:rsidP="00BE2774">
      <w:pPr>
        <w:rPr>
          <w:sz w:val="22"/>
          <w:szCs w:val="22"/>
        </w:rPr>
      </w:pPr>
    </w:p>
    <w:p w14:paraId="08CEAB45" w14:textId="1D8D68ED" w:rsidR="008467EA" w:rsidRPr="009C121E" w:rsidRDefault="008467EA" w:rsidP="00BE2774">
      <w:pPr>
        <w:rPr>
          <w:sz w:val="22"/>
          <w:szCs w:val="22"/>
        </w:rPr>
      </w:pPr>
      <w:proofErr w:type="spellStart"/>
      <w:r w:rsidRPr="009C121E">
        <w:rPr>
          <w:rFonts w:cs="Helvetica"/>
          <w:sz w:val="22"/>
          <w:szCs w:val="22"/>
          <w:shd w:val="clear" w:color="auto" w:fill="FFFFFF"/>
        </w:rPr>
        <w:t>Clayson</w:t>
      </w:r>
      <w:proofErr w:type="spellEnd"/>
      <w:r w:rsidRPr="009C121E">
        <w:rPr>
          <w:rFonts w:cs="Helvetica"/>
          <w:sz w:val="22"/>
          <w:szCs w:val="22"/>
          <w:shd w:val="clear" w:color="auto" w:fill="FFFFFF"/>
        </w:rPr>
        <w:t>, D. E. (2020). </w:t>
      </w:r>
      <w:r w:rsidRPr="009C121E">
        <w:rPr>
          <w:rFonts w:cs="Helvetica"/>
          <w:i/>
          <w:iCs/>
          <w:sz w:val="22"/>
          <w:szCs w:val="22"/>
        </w:rPr>
        <w:t xml:space="preserve">A comprehensive critique of student evaluation of </w:t>
      </w:r>
      <w:proofErr w:type="gramStart"/>
      <w:r w:rsidRPr="009C121E">
        <w:rPr>
          <w:rFonts w:cs="Helvetica"/>
          <w:i/>
          <w:iCs/>
          <w:sz w:val="22"/>
          <w:szCs w:val="22"/>
        </w:rPr>
        <w:t>teaching :</w:t>
      </w:r>
      <w:proofErr w:type="gramEnd"/>
      <w:r w:rsidRPr="009C121E">
        <w:rPr>
          <w:rFonts w:cs="Helvetica"/>
          <w:i/>
          <w:iCs/>
          <w:sz w:val="22"/>
          <w:szCs w:val="22"/>
        </w:rPr>
        <w:t xml:space="preserve"> Critical perspectives on validity, reliability, and impartiality</w:t>
      </w:r>
      <w:r w:rsidRPr="009C121E">
        <w:rPr>
          <w:rFonts w:cs="Helvetica"/>
          <w:sz w:val="22"/>
          <w:szCs w:val="22"/>
          <w:shd w:val="clear" w:color="auto" w:fill="FFFFFF"/>
        </w:rPr>
        <w:t>. Taylor &amp; Francis Group.</w:t>
      </w:r>
    </w:p>
    <w:p w14:paraId="739BF2DA" w14:textId="77777777" w:rsidR="008467EA" w:rsidRPr="009C121E" w:rsidRDefault="008467EA" w:rsidP="00BE2774">
      <w:pPr>
        <w:rPr>
          <w:sz w:val="22"/>
          <w:szCs w:val="22"/>
        </w:rPr>
      </w:pPr>
    </w:p>
    <w:p w14:paraId="45EBFC6F" w14:textId="2846D176" w:rsidR="00BC3A1A" w:rsidRPr="009C121E" w:rsidRDefault="00BC3A1A" w:rsidP="00BE2774">
      <w:pPr>
        <w:rPr>
          <w:sz w:val="22"/>
          <w:szCs w:val="22"/>
        </w:rPr>
      </w:pPr>
      <w:proofErr w:type="spellStart"/>
      <w:r w:rsidRPr="009C121E">
        <w:rPr>
          <w:sz w:val="22"/>
          <w:szCs w:val="22"/>
        </w:rPr>
        <w:t>Clayson</w:t>
      </w:r>
      <w:proofErr w:type="spellEnd"/>
      <w:r w:rsidRPr="009C121E">
        <w:rPr>
          <w:sz w:val="22"/>
          <w:szCs w:val="22"/>
        </w:rPr>
        <w:t>, D. (2018). Student evaluation of teaching and matters of reliability. </w:t>
      </w:r>
      <w:r w:rsidRPr="009C121E">
        <w:rPr>
          <w:i/>
          <w:iCs/>
          <w:sz w:val="22"/>
          <w:szCs w:val="22"/>
        </w:rPr>
        <w:t>Assessment &amp; Evaluation in Higher Education</w:t>
      </w:r>
      <w:r w:rsidRPr="009C121E">
        <w:rPr>
          <w:sz w:val="22"/>
          <w:szCs w:val="22"/>
        </w:rPr>
        <w:t xml:space="preserve">, 43(4), 666–681. </w:t>
      </w:r>
    </w:p>
    <w:p w14:paraId="48EE71A8" w14:textId="1E2B08B7" w:rsidR="000412DD" w:rsidRPr="009C121E" w:rsidRDefault="000412DD">
      <w:pPr>
        <w:rPr>
          <w:sz w:val="22"/>
          <w:szCs w:val="22"/>
        </w:rPr>
      </w:pPr>
    </w:p>
    <w:p w14:paraId="16360871" w14:textId="62FE6E57" w:rsidR="002E6528" w:rsidRPr="009C121E" w:rsidRDefault="00271430">
      <w:pPr>
        <w:rPr>
          <w:sz w:val="22"/>
          <w:szCs w:val="22"/>
        </w:rPr>
      </w:pPr>
      <w:proofErr w:type="spellStart"/>
      <w:r w:rsidRPr="009C121E">
        <w:rPr>
          <w:sz w:val="22"/>
          <w:szCs w:val="22"/>
        </w:rPr>
        <w:t>Clayson</w:t>
      </w:r>
      <w:proofErr w:type="spellEnd"/>
      <w:r w:rsidRPr="009C121E">
        <w:rPr>
          <w:sz w:val="22"/>
          <w:szCs w:val="22"/>
        </w:rPr>
        <w:t>, D. (2009)</w:t>
      </w:r>
      <w:r w:rsidR="007F5BFD" w:rsidRPr="009C121E">
        <w:rPr>
          <w:sz w:val="22"/>
          <w:szCs w:val="22"/>
        </w:rPr>
        <w:t xml:space="preserve"> Student Evaluations of Teaching: Are They Related to What Students Learn? </w:t>
      </w:r>
      <w:r w:rsidR="007D033A" w:rsidRPr="009C121E">
        <w:rPr>
          <w:i/>
          <w:iCs/>
          <w:sz w:val="22"/>
          <w:szCs w:val="22"/>
        </w:rPr>
        <w:t>Journal of Marketing Education</w:t>
      </w:r>
      <w:r w:rsidR="007D033A" w:rsidRPr="009C121E">
        <w:rPr>
          <w:sz w:val="22"/>
          <w:szCs w:val="22"/>
        </w:rPr>
        <w:t xml:space="preserve"> 31(1), 16-30.</w:t>
      </w:r>
    </w:p>
    <w:p w14:paraId="0E0653C8" w14:textId="713818AC" w:rsidR="00515088" w:rsidRPr="009C121E" w:rsidRDefault="00515088">
      <w:pPr>
        <w:rPr>
          <w:sz w:val="22"/>
          <w:szCs w:val="22"/>
        </w:rPr>
      </w:pPr>
    </w:p>
    <w:p w14:paraId="101765D0" w14:textId="2824DE51" w:rsidR="00EA472E" w:rsidRPr="009C121E" w:rsidRDefault="00EA472E">
      <w:pPr>
        <w:rPr>
          <w:sz w:val="22"/>
          <w:szCs w:val="22"/>
        </w:rPr>
      </w:pPr>
      <w:proofErr w:type="spellStart"/>
      <w:r w:rsidRPr="009C121E">
        <w:rPr>
          <w:sz w:val="22"/>
          <w:szCs w:val="22"/>
        </w:rPr>
        <w:t>Clayson</w:t>
      </w:r>
      <w:proofErr w:type="spellEnd"/>
      <w:r w:rsidRPr="009C121E">
        <w:rPr>
          <w:sz w:val="22"/>
          <w:szCs w:val="22"/>
        </w:rPr>
        <w:t>, D., and Haley, D.</w:t>
      </w:r>
      <w:r w:rsidR="000537DD" w:rsidRPr="009C121E">
        <w:rPr>
          <w:sz w:val="22"/>
          <w:szCs w:val="22"/>
        </w:rPr>
        <w:t xml:space="preserve"> (2011).</w:t>
      </w:r>
      <w:r w:rsidR="00155790" w:rsidRPr="009C121E">
        <w:rPr>
          <w:sz w:val="22"/>
          <w:szCs w:val="22"/>
        </w:rPr>
        <w:t xml:space="preserve"> Are Students Telling Us the Truth? A Critical Look at the </w:t>
      </w:r>
      <w:r w:rsidR="001A09CB" w:rsidRPr="009C121E">
        <w:rPr>
          <w:sz w:val="22"/>
          <w:szCs w:val="22"/>
        </w:rPr>
        <w:t>Student Evaluation of Teaching.</w:t>
      </w:r>
      <w:r w:rsidR="000537DD" w:rsidRPr="009C121E">
        <w:rPr>
          <w:sz w:val="22"/>
          <w:szCs w:val="22"/>
        </w:rPr>
        <w:t xml:space="preserve"> </w:t>
      </w:r>
      <w:r w:rsidR="000537DD" w:rsidRPr="009C121E">
        <w:rPr>
          <w:i/>
          <w:iCs/>
          <w:sz w:val="22"/>
          <w:szCs w:val="22"/>
        </w:rPr>
        <w:t>Marketing Education Review</w:t>
      </w:r>
      <w:r w:rsidR="000537DD" w:rsidRPr="009C121E">
        <w:rPr>
          <w:sz w:val="22"/>
          <w:szCs w:val="22"/>
        </w:rPr>
        <w:t xml:space="preserve"> 21</w:t>
      </w:r>
      <w:r w:rsidR="00E35034" w:rsidRPr="009C121E">
        <w:rPr>
          <w:sz w:val="22"/>
          <w:szCs w:val="22"/>
        </w:rPr>
        <w:t>:2 (summer)</w:t>
      </w:r>
      <w:r w:rsidR="00155790" w:rsidRPr="009C121E">
        <w:rPr>
          <w:sz w:val="22"/>
          <w:szCs w:val="22"/>
        </w:rPr>
        <w:t>, 101-112.</w:t>
      </w:r>
    </w:p>
    <w:p w14:paraId="42D0813B" w14:textId="77777777" w:rsidR="00EA472E" w:rsidRPr="009C121E" w:rsidRDefault="00EA472E">
      <w:pPr>
        <w:rPr>
          <w:sz w:val="22"/>
          <w:szCs w:val="22"/>
        </w:rPr>
      </w:pPr>
    </w:p>
    <w:p w14:paraId="67176B47" w14:textId="276E0DEE" w:rsidR="00391BC1" w:rsidRPr="009C121E" w:rsidRDefault="00391BC1">
      <w:pPr>
        <w:rPr>
          <w:sz w:val="22"/>
          <w:szCs w:val="22"/>
        </w:rPr>
      </w:pPr>
      <w:r w:rsidRPr="009C121E">
        <w:rPr>
          <w:sz w:val="22"/>
          <w:szCs w:val="22"/>
        </w:rPr>
        <w:t xml:space="preserve">Coleman, M.S., Smith, T.L., and Miller, E.R. (2019). </w:t>
      </w:r>
      <w:r w:rsidR="001368D1" w:rsidRPr="009C121E">
        <w:rPr>
          <w:sz w:val="22"/>
          <w:szCs w:val="22"/>
        </w:rPr>
        <w:t xml:space="preserve">Catalysts for Achieving Sustained Improvement in the Quality of Undergraduate STEM Education. </w:t>
      </w:r>
      <w:r w:rsidR="004C3727" w:rsidRPr="009C121E">
        <w:rPr>
          <w:sz w:val="22"/>
          <w:szCs w:val="22"/>
        </w:rPr>
        <w:t xml:space="preserve">Daedalus </w:t>
      </w:r>
      <w:r w:rsidR="00760E6B" w:rsidRPr="009C121E">
        <w:rPr>
          <w:sz w:val="22"/>
          <w:szCs w:val="22"/>
        </w:rPr>
        <w:t xml:space="preserve">148(4): </w:t>
      </w:r>
      <w:r w:rsidR="00B2004D" w:rsidRPr="009C121E">
        <w:rPr>
          <w:sz w:val="22"/>
          <w:szCs w:val="22"/>
        </w:rPr>
        <w:t>29-46.</w:t>
      </w:r>
    </w:p>
    <w:p w14:paraId="00D9B64D" w14:textId="7C453620" w:rsidR="00391BC1" w:rsidRPr="009C121E" w:rsidRDefault="00391BC1">
      <w:pPr>
        <w:rPr>
          <w:sz w:val="22"/>
          <w:szCs w:val="22"/>
        </w:rPr>
      </w:pPr>
    </w:p>
    <w:p w14:paraId="063A6D94" w14:textId="4A719CFD" w:rsidR="009924B2" w:rsidRPr="009C121E" w:rsidRDefault="009924B2">
      <w:pPr>
        <w:rPr>
          <w:sz w:val="22"/>
          <w:szCs w:val="22"/>
        </w:rPr>
      </w:pPr>
      <w:r w:rsidRPr="009C121E">
        <w:rPr>
          <w:rStyle w:val="authors"/>
          <w:rFonts w:cs="Open Sans"/>
          <w:color w:val="333333"/>
          <w:sz w:val="22"/>
          <w:szCs w:val="22"/>
          <w:shd w:val="clear" w:color="auto" w:fill="FFFFFF"/>
        </w:rPr>
        <w:t>Cox, S., Rickard, M.K., and Lowery, C.</w:t>
      </w:r>
      <w:r w:rsidRPr="009C121E">
        <w:rPr>
          <w:rFonts w:cs="Open Sans"/>
          <w:color w:val="333333"/>
          <w:sz w:val="22"/>
          <w:szCs w:val="22"/>
          <w:shd w:val="clear" w:color="auto" w:fill="FFFFFF"/>
        </w:rPr>
        <w:t> </w:t>
      </w:r>
      <w:r w:rsidRPr="009C121E">
        <w:rPr>
          <w:rStyle w:val="Date2"/>
          <w:rFonts w:cs="Open Sans"/>
          <w:color w:val="333333"/>
          <w:sz w:val="22"/>
          <w:szCs w:val="22"/>
          <w:shd w:val="clear" w:color="auto" w:fill="FFFFFF"/>
        </w:rPr>
        <w:t>(2021)</w:t>
      </w:r>
      <w:r w:rsidR="002454F4" w:rsidRPr="009C121E">
        <w:rPr>
          <w:rStyle w:val="Date2"/>
          <w:rFonts w:cs="Open Sans"/>
          <w:color w:val="333333"/>
          <w:sz w:val="22"/>
          <w:szCs w:val="22"/>
          <w:shd w:val="clear" w:color="auto" w:fill="FFFFFF"/>
        </w:rPr>
        <w:t>.</w:t>
      </w:r>
      <w:r w:rsidRPr="009C121E">
        <w:rPr>
          <w:rFonts w:cs="Open Sans"/>
          <w:color w:val="333333"/>
          <w:sz w:val="22"/>
          <w:szCs w:val="22"/>
          <w:shd w:val="clear" w:color="auto" w:fill="FFFFFF"/>
        </w:rPr>
        <w:t> </w:t>
      </w:r>
      <w:r w:rsidR="00B070C6" w:rsidRPr="009C121E">
        <w:rPr>
          <w:sz w:val="22"/>
          <w:szCs w:val="22"/>
        </w:rPr>
        <w:t>The Student Evaluation of Teaching: Let’s Be Honest – Who Is Telling the Truth</w:t>
      </w:r>
      <w:r w:rsidRPr="009C121E">
        <w:rPr>
          <w:rStyle w:val="arttitle"/>
          <w:rFonts w:cs="Open Sans"/>
          <w:color w:val="333333"/>
          <w:sz w:val="22"/>
          <w:szCs w:val="22"/>
          <w:shd w:val="clear" w:color="auto" w:fill="FFFFFF"/>
        </w:rPr>
        <w:t>?</w:t>
      </w:r>
      <w:r w:rsidR="00B070C6" w:rsidRPr="009C121E">
        <w:rPr>
          <w:rStyle w:val="arttitle"/>
          <w:rFonts w:cs="Open Sans"/>
          <w:color w:val="333333"/>
          <w:sz w:val="22"/>
          <w:szCs w:val="22"/>
          <w:shd w:val="clear" w:color="auto" w:fill="FFFFFF"/>
        </w:rPr>
        <w:t xml:space="preserve"> </w:t>
      </w:r>
      <w:r w:rsidR="00B070C6" w:rsidRPr="009C121E">
        <w:rPr>
          <w:rStyle w:val="arttitle"/>
          <w:rFonts w:cs="Open Sans"/>
          <w:i/>
          <w:iCs/>
          <w:color w:val="333333"/>
          <w:sz w:val="22"/>
          <w:szCs w:val="22"/>
          <w:shd w:val="clear" w:color="auto" w:fill="FFFFFF"/>
        </w:rPr>
        <w:t>Marketing Education Review</w:t>
      </w:r>
      <w:r w:rsidR="004A55E6" w:rsidRPr="009C121E">
        <w:rPr>
          <w:rStyle w:val="arttitle"/>
          <w:rFonts w:cs="Open Sans"/>
          <w:color w:val="333333"/>
          <w:sz w:val="22"/>
          <w:szCs w:val="22"/>
          <w:shd w:val="clear" w:color="auto" w:fill="FFFFFF"/>
        </w:rPr>
        <w:t>.</w:t>
      </w:r>
      <w:r w:rsidR="007F585D" w:rsidRPr="009C121E">
        <w:rPr>
          <w:rStyle w:val="arttitle"/>
          <w:rFonts w:cs="Open Sans"/>
          <w:color w:val="333333"/>
          <w:sz w:val="22"/>
          <w:szCs w:val="22"/>
          <w:shd w:val="clear" w:color="auto" w:fill="FFFFFF"/>
        </w:rPr>
        <w:t xml:space="preserve"> </w:t>
      </w:r>
      <w:r w:rsidR="004A55E6" w:rsidRPr="009C121E">
        <w:rPr>
          <w:rStyle w:val="arttitle"/>
          <w:rFonts w:cs="Open Sans"/>
          <w:color w:val="333333"/>
          <w:sz w:val="22"/>
          <w:szCs w:val="22"/>
          <w:shd w:val="clear" w:color="auto" w:fill="FFFFFF"/>
        </w:rPr>
        <w:t>D</w:t>
      </w:r>
      <w:r w:rsidRPr="009C121E">
        <w:rPr>
          <w:rStyle w:val="doilink"/>
          <w:rFonts w:cs="Open Sans"/>
          <w:color w:val="333333"/>
          <w:sz w:val="22"/>
          <w:szCs w:val="22"/>
          <w:shd w:val="clear" w:color="auto" w:fill="FFFFFF"/>
        </w:rPr>
        <w:t>OI: </w:t>
      </w:r>
      <w:hyperlink r:id="rId22" w:history="1">
        <w:r w:rsidRPr="009C121E">
          <w:rPr>
            <w:rStyle w:val="Hyperlink"/>
            <w:rFonts w:cs="Open Sans"/>
            <w:color w:val="333333"/>
            <w:sz w:val="22"/>
            <w:szCs w:val="22"/>
            <w:shd w:val="clear" w:color="auto" w:fill="FFFFFF"/>
          </w:rPr>
          <w:t>10.1080/10528008.2021.1922924</w:t>
        </w:r>
      </w:hyperlink>
      <w:r w:rsidR="004A55E6" w:rsidRPr="009C121E">
        <w:rPr>
          <w:rStyle w:val="doilink"/>
          <w:rFonts w:cs="Open Sans"/>
          <w:color w:val="333333"/>
          <w:sz w:val="22"/>
          <w:szCs w:val="22"/>
          <w:shd w:val="clear" w:color="auto" w:fill="FFFFFF"/>
        </w:rPr>
        <w:t xml:space="preserve"> (accessed 11 October 2021).</w:t>
      </w:r>
    </w:p>
    <w:p w14:paraId="09CF6182" w14:textId="77777777" w:rsidR="009924B2" w:rsidRPr="009C121E" w:rsidRDefault="009924B2">
      <w:pPr>
        <w:rPr>
          <w:sz w:val="22"/>
          <w:szCs w:val="22"/>
        </w:rPr>
      </w:pPr>
    </w:p>
    <w:p w14:paraId="772A8A0A" w14:textId="7E264C5E" w:rsidR="007C6E56" w:rsidRPr="009C121E" w:rsidRDefault="00F239B2" w:rsidP="007C6E56">
      <w:pPr>
        <w:rPr>
          <w:sz w:val="22"/>
          <w:szCs w:val="22"/>
        </w:rPr>
      </w:pPr>
      <w:r w:rsidRPr="009C121E">
        <w:rPr>
          <w:sz w:val="22"/>
          <w:szCs w:val="22"/>
        </w:rPr>
        <w:t xml:space="preserve">Croom, </w:t>
      </w:r>
      <w:r w:rsidR="003B417E" w:rsidRPr="009C121E">
        <w:rPr>
          <w:sz w:val="22"/>
          <w:szCs w:val="22"/>
        </w:rPr>
        <w:t>N.</w:t>
      </w:r>
      <w:r w:rsidR="00162644" w:rsidRPr="009C121E">
        <w:rPr>
          <w:sz w:val="22"/>
          <w:szCs w:val="22"/>
        </w:rPr>
        <w:t xml:space="preserve"> (2017).</w:t>
      </w:r>
      <w:r w:rsidR="003B417E" w:rsidRPr="009C121E">
        <w:rPr>
          <w:sz w:val="22"/>
          <w:szCs w:val="22"/>
        </w:rPr>
        <w:t xml:space="preserve"> </w:t>
      </w:r>
      <w:r w:rsidR="007C6E56" w:rsidRPr="009C121E">
        <w:rPr>
          <w:rFonts w:cs="Minion-Bold"/>
          <w:sz w:val="22"/>
          <w:szCs w:val="22"/>
        </w:rPr>
        <w:t xml:space="preserve">Promotion Beyond Tenure: Unpacking Racism and Sexism in the Experiences of Black Womyn Professors. </w:t>
      </w:r>
      <w:r w:rsidR="00162644" w:rsidRPr="009C121E">
        <w:rPr>
          <w:rFonts w:cs="Minion-Bold"/>
          <w:i/>
          <w:iCs/>
          <w:sz w:val="22"/>
          <w:szCs w:val="22"/>
        </w:rPr>
        <w:t>The Review of Higher Education</w:t>
      </w:r>
      <w:r w:rsidR="00162644" w:rsidRPr="009C121E">
        <w:rPr>
          <w:rFonts w:cs="Minion-Bold"/>
          <w:sz w:val="22"/>
          <w:szCs w:val="22"/>
        </w:rPr>
        <w:t xml:space="preserve"> 40(4), 557,583.</w:t>
      </w:r>
    </w:p>
    <w:p w14:paraId="0C329C70" w14:textId="75E8D5D1" w:rsidR="00F239B2" w:rsidRPr="009C121E" w:rsidRDefault="00F239B2" w:rsidP="0083712E">
      <w:pPr>
        <w:rPr>
          <w:sz w:val="22"/>
          <w:szCs w:val="22"/>
        </w:rPr>
      </w:pPr>
    </w:p>
    <w:p w14:paraId="005F9982" w14:textId="6ECE5FE2" w:rsidR="00B1347E" w:rsidRPr="009C121E" w:rsidRDefault="00B1347E" w:rsidP="0083712E">
      <w:pPr>
        <w:rPr>
          <w:sz w:val="22"/>
          <w:szCs w:val="22"/>
        </w:rPr>
      </w:pPr>
      <w:proofErr w:type="spellStart"/>
      <w:r w:rsidRPr="009C121E">
        <w:rPr>
          <w:rFonts w:cs="Segoe UI"/>
          <w:color w:val="212121"/>
          <w:sz w:val="22"/>
          <w:szCs w:val="22"/>
          <w:shd w:val="clear" w:color="auto" w:fill="FFFFFF"/>
        </w:rPr>
        <w:t>Dennin</w:t>
      </w:r>
      <w:proofErr w:type="spellEnd"/>
      <w:r w:rsidRPr="009C121E">
        <w:rPr>
          <w:rFonts w:cs="Segoe UI"/>
          <w:color w:val="212121"/>
          <w:sz w:val="22"/>
          <w:szCs w:val="22"/>
          <w:shd w:val="clear" w:color="auto" w:fill="FFFFFF"/>
        </w:rPr>
        <w:t xml:space="preserve">, M., Schultz, Z.D., Feig, A., Finkelstein, N., Greenhoot, A.F., Hildreth, M., Leibovich, A.K., Martin, J. D., </w:t>
      </w:r>
      <w:proofErr w:type="spellStart"/>
      <w:r w:rsidRPr="009C121E">
        <w:rPr>
          <w:rFonts w:cs="Segoe UI"/>
          <w:color w:val="212121"/>
          <w:sz w:val="22"/>
          <w:szCs w:val="22"/>
          <w:shd w:val="clear" w:color="auto" w:fill="FFFFFF"/>
        </w:rPr>
        <w:t>Moldwin</w:t>
      </w:r>
      <w:proofErr w:type="spellEnd"/>
      <w:r w:rsidRPr="009C121E">
        <w:rPr>
          <w:rFonts w:cs="Segoe UI"/>
          <w:color w:val="212121"/>
          <w:sz w:val="22"/>
          <w:szCs w:val="22"/>
          <w:shd w:val="clear" w:color="auto" w:fill="FFFFFF"/>
        </w:rPr>
        <w:t>, M.B., O'Dowd, D.K., Posey, L.A., Smith, T. L., &amp; Miller, E.R. (2017). Aligning Practice to Policies: Changing the Culture to Recognize and Reward Teaching at Research Universities. </w:t>
      </w:r>
      <w:r w:rsidRPr="009C121E">
        <w:rPr>
          <w:rFonts w:cs="Segoe UI"/>
          <w:i/>
          <w:iCs/>
          <w:color w:val="212121"/>
          <w:sz w:val="22"/>
          <w:szCs w:val="22"/>
          <w:shd w:val="clear" w:color="auto" w:fill="FFFFFF"/>
        </w:rPr>
        <w:t xml:space="preserve">CBE </w:t>
      </w:r>
      <w:r w:rsidR="001165F0" w:rsidRPr="009C121E">
        <w:rPr>
          <w:rFonts w:cs="Segoe UI"/>
          <w:i/>
          <w:iCs/>
          <w:color w:val="212121"/>
          <w:sz w:val="22"/>
          <w:szCs w:val="22"/>
          <w:shd w:val="clear" w:color="auto" w:fill="FFFFFF"/>
        </w:rPr>
        <w:t>L</w:t>
      </w:r>
      <w:r w:rsidRPr="009C121E">
        <w:rPr>
          <w:rFonts w:cs="Segoe UI"/>
          <w:i/>
          <w:iCs/>
          <w:color w:val="212121"/>
          <w:sz w:val="22"/>
          <w:szCs w:val="22"/>
          <w:shd w:val="clear" w:color="auto" w:fill="FFFFFF"/>
        </w:rPr>
        <w:t xml:space="preserve">ife </w:t>
      </w:r>
      <w:r w:rsidR="001165F0" w:rsidRPr="009C121E">
        <w:rPr>
          <w:rFonts w:cs="Segoe UI"/>
          <w:i/>
          <w:iCs/>
          <w:color w:val="212121"/>
          <w:sz w:val="22"/>
          <w:szCs w:val="22"/>
          <w:shd w:val="clear" w:color="auto" w:fill="FFFFFF"/>
        </w:rPr>
        <w:t>S</w:t>
      </w:r>
      <w:r w:rsidRPr="009C121E">
        <w:rPr>
          <w:rFonts w:cs="Segoe UI"/>
          <w:i/>
          <w:iCs/>
          <w:color w:val="212121"/>
          <w:sz w:val="22"/>
          <w:szCs w:val="22"/>
          <w:shd w:val="clear" w:color="auto" w:fill="FFFFFF"/>
        </w:rPr>
        <w:t xml:space="preserve">ciences </w:t>
      </w:r>
      <w:r w:rsidR="001165F0" w:rsidRPr="009C121E">
        <w:rPr>
          <w:rFonts w:cs="Segoe UI"/>
          <w:i/>
          <w:iCs/>
          <w:color w:val="212121"/>
          <w:sz w:val="22"/>
          <w:szCs w:val="22"/>
          <w:shd w:val="clear" w:color="auto" w:fill="FFFFFF"/>
        </w:rPr>
        <w:t>E</w:t>
      </w:r>
      <w:r w:rsidRPr="009C121E">
        <w:rPr>
          <w:rFonts w:cs="Segoe UI"/>
          <w:i/>
          <w:iCs/>
          <w:color w:val="212121"/>
          <w:sz w:val="22"/>
          <w:szCs w:val="22"/>
          <w:shd w:val="clear" w:color="auto" w:fill="FFFFFF"/>
        </w:rPr>
        <w:t>ducation</w:t>
      </w:r>
      <w:r w:rsidRPr="009C121E">
        <w:rPr>
          <w:rFonts w:cs="Segoe UI"/>
          <w:color w:val="212121"/>
          <w:sz w:val="22"/>
          <w:szCs w:val="22"/>
          <w:shd w:val="clear" w:color="auto" w:fill="FFFFFF"/>
        </w:rPr>
        <w:t>, </w:t>
      </w:r>
      <w:r w:rsidRPr="009C121E">
        <w:rPr>
          <w:rFonts w:cs="Segoe UI"/>
          <w:i/>
          <w:iCs/>
          <w:color w:val="212121"/>
          <w:sz w:val="22"/>
          <w:szCs w:val="22"/>
          <w:shd w:val="clear" w:color="auto" w:fill="FFFFFF"/>
        </w:rPr>
        <w:t>16</w:t>
      </w:r>
      <w:r w:rsidRPr="009C121E">
        <w:rPr>
          <w:rFonts w:cs="Segoe UI"/>
          <w:color w:val="212121"/>
          <w:sz w:val="22"/>
          <w:szCs w:val="22"/>
          <w:shd w:val="clear" w:color="auto" w:fill="FFFFFF"/>
        </w:rPr>
        <w:t>(4), es5.</w:t>
      </w:r>
      <w:r w:rsidR="001165F0" w:rsidRPr="009C121E">
        <w:rPr>
          <w:rFonts w:cs="Segoe UI"/>
          <w:color w:val="212121"/>
          <w:sz w:val="22"/>
          <w:szCs w:val="22"/>
          <w:shd w:val="clear" w:color="auto" w:fill="FFFFFF"/>
        </w:rPr>
        <w:t xml:space="preserve"> Also see </w:t>
      </w:r>
      <w:r w:rsidR="00B66D77" w:rsidRPr="009C121E">
        <w:rPr>
          <w:rFonts w:cs="Segoe UI"/>
          <w:color w:val="212121"/>
          <w:sz w:val="22"/>
          <w:szCs w:val="22"/>
          <w:shd w:val="clear" w:color="auto" w:fill="FFFFFF"/>
        </w:rPr>
        <w:t xml:space="preserve">a </w:t>
      </w:r>
      <w:hyperlink r:id="rId23" w:history="1">
        <w:r w:rsidR="00B66D77" w:rsidRPr="009C121E">
          <w:rPr>
            <w:rStyle w:val="Hyperlink"/>
            <w:rFonts w:cs="Segoe UI"/>
            <w:sz w:val="22"/>
            <w:szCs w:val="22"/>
            <w:shd w:val="clear" w:color="auto" w:fill="FFFFFF"/>
          </w:rPr>
          <w:t>related report published by the AAU</w:t>
        </w:r>
      </w:hyperlink>
      <w:r w:rsidR="00B66D77" w:rsidRPr="009C121E">
        <w:rPr>
          <w:rFonts w:cs="Segoe UI"/>
          <w:color w:val="212121"/>
          <w:sz w:val="22"/>
          <w:szCs w:val="22"/>
          <w:shd w:val="clear" w:color="auto" w:fill="FFFFFF"/>
        </w:rPr>
        <w:t xml:space="preserve"> under the same title.</w:t>
      </w:r>
    </w:p>
    <w:p w14:paraId="40C7F80D" w14:textId="77777777" w:rsidR="00B1347E" w:rsidRPr="009C121E" w:rsidRDefault="00B1347E" w:rsidP="0083712E">
      <w:pPr>
        <w:rPr>
          <w:sz w:val="22"/>
          <w:szCs w:val="22"/>
        </w:rPr>
      </w:pPr>
    </w:p>
    <w:p w14:paraId="4DEA2063" w14:textId="20C54FF1" w:rsidR="00EE0EDA" w:rsidRPr="009C121E" w:rsidRDefault="000C1344" w:rsidP="0083712E">
      <w:pPr>
        <w:rPr>
          <w:sz w:val="22"/>
          <w:szCs w:val="22"/>
        </w:rPr>
      </w:pPr>
      <w:proofErr w:type="spellStart"/>
      <w:r w:rsidRPr="009C121E">
        <w:rPr>
          <w:sz w:val="22"/>
          <w:szCs w:val="22"/>
        </w:rPr>
        <w:t>Emmelman</w:t>
      </w:r>
      <w:proofErr w:type="spellEnd"/>
      <w:r w:rsidRPr="009C121E">
        <w:rPr>
          <w:sz w:val="22"/>
          <w:szCs w:val="22"/>
        </w:rPr>
        <w:t xml:space="preserve">, D. and DeCesare, M. (2007). College Students’ Perceptions of Their ‘Best’ and ‘Worst’ Courses and Instructors. </w:t>
      </w:r>
      <w:r w:rsidRPr="009C121E">
        <w:rPr>
          <w:i/>
          <w:iCs/>
          <w:sz w:val="22"/>
          <w:szCs w:val="22"/>
        </w:rPr>
        <w:t>International Review of Modern Sociology</w:t>
      </w:r>
      <w:r w:rsidRPr="009C121E">
        <w:rPr>
          <w:sz w:val="22"/>
          <w:szCs w:val="22"/>
        </w:rPr>
        <w:t xml:space="preserve"> 33(2): 227-244.</w:t>
      </w:r>
    </w:p>
    <w:p w14:paraId="77709A74" w14:textId="77777777" w:rsidR="00EE0EDA" w:rsidRPr="009C121E" w:rsidRDefault="00EE0EDA" w:rsidP="0083712E">
      <w:pPr>
        <w:rPr>
          <w:sz w:val="22"/>
          <w:szCs w:val="22"/>
        </w:rPr>
      </w:pPr>
    </w:p>
    <w:p w14:paraId="40E7F5C1" w14:textId="2DD59276" w:rsidR="00D3245B" w:rsidRPr="009C121E" w:rsidRDefault="00D3245B" w:rsidP="0083712E">
      <w:pPr>
        <w:rPr>
          <w:sz w:val="22"/>
          <w:szCs w:val="22"/>
        </w:rPr>
      </w:pPr>
      <w:r w:rsidRPr="009C121E">
        <w:rPr>
          <w:rFonts w:cs="Helvetica"/>
          <w:color w:val="202020"/>
          <w:sz w:val="22"/>
          <w:szCs w:val="22"/>
          <w:shd w:val="clear" w:color="auto" w:fill="FFFFFF"/>
        </w:rPr>
        <w:t>Fan</w:t>
      </w:r>
      <w:r w:rsidR="00E900E4" w:rsidRPr="009C121E">
        <w:rPr>
          <w:rFonts w:cs="Helvetica"/>
          <w:color w:val="202020"/>
          <w:sz w:val="22"/>
          <w:szCs w:val="22"/>
          <w:shd w:val="clear" w:color="auto" w:fill="FFFFFF"/>
        </w:rPr>
        <w:t xml:space="preserve">, </w:t>
      </w:r>
      <w:r w:rsidRPr="009C121E">
        <w:rPr>
          <w:rFonts w:cs="Helvetica"/>
          <w:color w:val="202020"/>
          <w:sz w:val="22"/>
          <w:szCs w:val="22"/>
          <w:shd w:val="clear" w:color="auto" w:fill="FFFFFF"/>
        </w:rPr>
        <w:t>Y</w:t>
      </w:r>
      <w:r w:rsidR="00B01EAE" w:rsidRPr="009C121E">
        <w:rPr>
          <w:rFonts w:cs="Helvetica"/>
          <w:color w:val="202020"/>
          <w:sz w:val="22"/>
          <w:szCs w:val="22"/>
          <w:shd w:val="clear" w:color="auto" w:fill="FFFFFF"/>
        </w:rPr>
        <w:t>.</w:t>
      </w:r>
      <w:r w:rsidRPr="009C121E">
        <w:rPr>
          <w:rFonts w:cs="Helvetica"/>
          <w:color w:val="202020"/>
          <w:sz w:val="22"/>
          <w:szCs w:val="22"/>
          <w:shd w:val="clear" w:color="auto" w:fill="FFFFFF"/>
        </w:rPr>
        <w:t xml:space="preserve">, et al. (2019) Gender and cultural bias in student evaluations: Why representation matters. </w:t>
      </w:r>
      <w:r w:rsidRPr="009C121E">
        <w:rPr>
          <w:rFonts w:cs="Helvetica"/>
          <w:i/>
          <w:iCs/>
          <w:color w:val="202020"/>
          <w:sz w:val="22"/>
          <w:szCs w:val="22"/>
          <w:shd w:val="clear" w:color="auto" w:fill="FFFFFF"/>
        </w:rPr>
        <w:t>PLOS ONE</w:t>
      </w:r>
      <w:r w:rsidRPr="009C121E">
        <w:rPr>
          <w:rFonts w:cs="Helvetica"/>
          <w:color w:val="202020"/>
          <w:sz w:val="22"/>
          <w:szCs w:val="22"/>
          <w:shd w:val="clear" w:color="auto" w:fill="FFFFFF"/>
        </w:rPr>
        <w:t xml:space="preserve"> 14(2): e0209749. </w:t>
      </w:r>
      <w:r w:rsidRPr="009C121E">
        <w:rPr>
          <w:sz w:val="22"/>
          <w:szCs w:val="22"/>
        </w:rPr>
        <w:t xml:space="preserve"> </w:t>
      </w:r>
    </w:p>
    <w:p w14:paraId="39BF7960" w14:textId="77777777" w:rsidR="00CB26D1" w:rsidRPr="009C121E" w:rsidRDefault="00CB26D1" w:rsidP="0083712E">
      <w:pPr>
        <w:rPr>
          <w:sz w:val="22"/>
          <w:szCs w:val="22"/>
        </w:rPr>
      </w:pPr>
    </w:p>
    <w:p w14:paraId="2598B621" w14:textId="0AAD033F" w:rsidR="00CD740B" w:rsidRPr="009C121E" w:rsidRDefault="00CB26D1" w:rsidP="00CD740B">
      <w:pPr>
        <w:autoSpaceDE w:val="0"/>
        <w:autoSpaceDN w:val="0"/>
        <w:adjustRightInd w:val="0"/>
        <w:rPr>
          <w:rFonts w:cs="ArialUnicodeMS"/>
          <w:i/>
          <w:iCs/>
          <w:sz w:val="22"/>
          <w:szCs w:val="22"/>
        </w:rPr>
      </w:pPr>
      <w:proofErr w:type="spellStart"/>
      <w:r w:rsidRPr="009C121E">
        <w:rPr>
          <w:sz w:val="22"/>
          <w:szCs w:val="22"/>
        </w:rPr>
        <w:t>Feist</w:t>
      </w:r>
      <w:r w:rsidR="003056B2" w:rsidRPr="009C121E">
        <w:rPr>
          <w:sz w:val="22"/>
          <w:szCs w:val="22"/>
        </w:rPr>
        <w:t>auer</w:t>
      </w:r>
      <w:proofErr w:type="spellEnd"/>
      <w:r w:rsidR="003056B2" w:rsidRPr="009C121E">
        <w:rPr>
          <w:sz w:val="22"/>
          <w:szCs w:val="22"/>
        </w:rPr>
        <w:t xml:space="preserve">, D., and Richter, T. (2017). </w:t>
      </w:r>
      <w:r w:rsidR="00CD740B" w:rsidRPr="009C121E">
        <w:rPr>
          <w:rFonts w:cs="ArialUnicodeMS"/>
          <w:sz w:val="22"/>
          <w:szCs w:val="22"/>
        </w:rPr>
        <w:t xml:space="preserve">How Reliable Are Students’ Evaluations of Teaching Quality? A Variance Components Approach. </w:t>
      </w:r>
      <w:r w:rsidR="00CD740B" w:rsidRPr="009C121E">
        <w:rPr>
          <w:rFonts w:cs="ArialUnicodeMS"/>
          <w:i/>
          <w:iCs/>
          <w:sz w:val="22"/>
          <w:szCs w:val="22"/>
        </w:rPr>
        <w:t>Assessment and Evaluation in</w:t>
      </w:r>
    </w:p>
    <w:p w14:paraId="7B12DA77" w14:textId="21E70CCA" w:rsidR="00CB26D1" w:rsidRPr="009C121E" w:rsidRDefault="00CD740B" w:rsidP="00CD740B">
      <w:pPr>
        <w:rPr>
          <w:sz w:val="22"/>
          <w:szCs w:val="22"/>
        </w:rPr>
      </w:pPr>
      <w:r w:rsidRPr="009C121E">
        <w:rPr>
          <w:rFonts w:cs="ArialUnicodeMS"/>
          <w:i/>
          <w:iCs/>
          <w:sz w:val="22"/>
          <w:szCs w:val="22"/>
        </w:rPr>
        <w:lastRenderedPageBreak/>
        <w:t>Higher Education</w:t>
      </w:r>
      <w:r w:rsidRPr="009C121E">
        <w:rPr>
          <w:rFonts w:cs="ArialUnicodeMS"/>
          <w:sz w:val="22"/>
          <w:szCs w:val="22"/>
        </w:rPr>
        <w:t xml:space="preserve"> 42(8), 1263-1279.</w:t>
      </w:r>
    </w:p>
    <w:p w14:paraId="3C6EA1DF" w14:textId="77777777" w:rsidR="00CB26D1" w:rsidRPr="009C121E" w:rsidRDefault="00CB26D1" w:rsidP="0083712E">
      <w:pPr>
        <w:rPr>
          <w:sz w:val="22"/>
          <w:szCs w:val="22"/>
        </w:rPr>
      </w:pPr>
    </w:p>
    <w:p w14:paraId="0AA1C474" w14:textId="1D540C75" w:rsidR="0083712E" w:rsidRPr="009C121E" w:rsidRDefault="0083712E" w:rsidP="0083712E">
      <w:pPr>
        <w:rPr>
          <w:sz w:val="22"/>
          <w:szCs w:val="22"/>
        </w:rPr>
      </w:pPr>
      <w:r w:rsidRPr="009C121E">
        <w:rPr>
          <w:sz w:val="22"/>
          <w:szCs w:val="22"/>
        </w:rPr>
        <w:t xml:space="preserve">Feldman, K.A. (2007). Identifying Exemplary Teachers and Teaching: Evidence </w:t>
      </w:r>
      <w:proofErr w:type="gramStart"/>
      <w:r w:rsidRPr="009C121E">
        <w:rPr>
          <w:sz w:val="22"/>
          <w:szCs w:val="22"/>
        </w:rPr>
        <w:t>From</w:t>
      </w:r>
      <w:proofErr w:type="gramEnd"/>
      <w:r w:rsidRPr="009C121E">
        <w:rPr>
          <w:sz w:val="22"/>
          <w:szCs w:val="22"/>
        </w:rPr>
        <w:t xml:space="preserve"> Student Ratings, in R.P. Perry and J.C. Smart, eds., </w:t>
      </w:r>
      <w:r w:rsidRPr="009C121E">
        <w:rPr>
          <w:i/>
          <w:iCs/>
          <w:sz w:val="22"/>
          <w:szCs w:val="22"/>
        </w:rPr>
        <w:t>The Scholarship of Teaching and Learning in Higher Education: An Evidence-Based Perspective</w:t>
      </w:r>
      <w:r w:rsidR="00A54CBD" w:rsidRPr="009C121E">
        <w:rPr>
          <w:sz w:val="22"/>
          <w:szCs w:val="22"/>
        </w:rPr>
        <w:t>,</w:t>
      </w:r>
      <w:r w:rsidRPr="009C121E">
        <w:rPr>
          <w:sz w:val="22"/>
          <w:szCs w:val="22"/>
        </w:rPr>
        <w:t xml:space="preserve"> Springer</w:t>
      </w:r>
      <w:r w:rsidR="00A54CBD" w:rsidRPr="009C121E">
        <w:rPr>
          <w:sz w:val="22"/>
          <w:szCs w:val="22"/>
        </w:rPr>
        <w:t>,</w:t>
      </w:r>
      <w:r w:rsidRPr="009C121E">
        <w:rPr>
          <w:sz w:val="22"/>
          <w:szCs w:val="22"/>
        </w:rPr>
        <w:t xml:space="preserve"> 93-129.</w:t>
      </w:r>
    </w:p>
    <w:p w14:paraId="476D2C29" w14:textId="330D68B6" w:rsidR="0083712E" w:rsidRPr="009C121E" w:rsidRDefault="0083712E">
      <w:pPr>
        <w:rPr>
          <w:sz w:val="22"/>
          <w:szCs w:val="22"/>
        </w:rPr>
      </w:pPr>
    </w:p>
    <w:p w14:paraId="2476DDEB" w14:textId="05ED653F" w:rsidR="00F20508" w:rsidRPr="009C121E" w:rsidRDefault="00F20508">
      <w:pPr>
        <w:rPr>
          <w:sz w:val="22"/>
          <w:szCs w:val="22"/>
        </w:rPr>
      </w:pPr>
      <w:r w:rsidRPr="009C121E">
        <w:rPr>
          <w:sz w:val="22"/>
          <w:szCs w:val="22"/>
        </w:rPr>
        <w:t xml:space="preserve">Flaherty, C. (2021). </w:t>
      </w:r>
      <w:r w:rsidR="0098137E" w:rsidRPr="009C121E">
        <w:rPr>
          <w:sz w:val="22"/>
          <w:szCs w:val="22"/>
        </w:rPr>
        <w:t xml:space="preserve">The Skinny on Teaching Evals and Bias. </w:t>
      </w:r>
      <w:r w:rsidR="0098137E" w:rsidRPr="009C121E">
        <w:rPr>
          <w:i/>
          <w:iCs/>
          <w:sz w:val="22"/>
          <w:szCs w:val="22"/>
        </w:rPr>
        <w:t>Inside Higher Ed</w:t>
      </w:r>
      <w:r w:rsidR="00546839" w:rsidRPr="009C121E">
        <w:rPr>
          <w:sz w:val="22"/>
          <w:szCs w:val="22"/>
        </w:rPr>
        <w:t xml:space="preserve">, 17 February 2021. </w:t>
      </w:r>
      <w:hyperlink r:id="rId24" w:history="1">
        <w:r w:rsidR="00546839" w:rsidRPr="009C121E">
          <w:rPr>
            <w:rStyle w:val="Hyperlink"/>
            <w:sz w:val="22"/>
            <w:szCs w:val="22"/>
          </w:rPr>
          <w:t>What's really going on with respect to bias and teaching evals? (insidehighered.com)</w:t>
        </w:r>
      </w:hyperlink>
    </w:p>
    <w:p w14:paraId="63C5B714" w14:textId="77777777" w:rsidR="00F20508" w:rsidRPr="009C121E" w:rsidRDefault="00F20508">
      <w:pPr>
        <w:rPr>
          <w:sz w:val="22"/>
          <w:szCs w:val="22"/>
        </w:rPr>
      </w:pPr>
    </w:p>
    <w:p w14:paraId="1A3D498F" w14:textId="7A0AFE7C" w:rsidR="003C2DF1" w:rsidRPr="009C121E" w:rsidRDefault="003C2DF1">
      <w:pPr>
        <w:rPr>
          <w:sz w:val="22"/>
          <w:szCs w:val="22"/>
        </w:rPr>
      </w:pPr>
      <w:r w:rsidRPr="009C121E">
        <w:rPr>
          <w:sz w:val="22"/>
          <w:szCs w:val="22"/>
        </w:rPr>
        <w:t xml:space="preserve">Flaherty, C. (2015). Flawed Evaluations. </w:t>
      </w:r>
      <w:r w:rsidRPr="009C121E">
        <w:rPr>
          <w:i/>
          <w:iCs/>
          <w:sz w:val="22"/>
          <w:szCs w:val="22"/>
        </w:rPr>
        <w:t>Inside Higher Ed</w:t>
      </w:r>
      <w:r w:rsidR="009217FE" w:rsidRPr="009C121E">
        <w:rPr>
          <w:sz w:val="22"/>
          <w:szCs w:val="22"/>
        </w:rPr>
        <w:t xml:space="preserve">, 10 June 2015. </w:t>
      </w:r>
      <w:hyperlink r:id="rId25" w:history="1">
        <w:r w:rsidR="009217FE" w:rsidRPr="009C121E">
          <w:rPr>
            <w:rStyle w:val="Hyperlink"/>
            <w:sz w:val="22"/>
            <w:szCs w:val="22"/>
          </w:rPr>
          <w:t>AAUP committee survey data raise questions on effectiveness of student teaching evaluations (insidehighered.com)</w:t>
        </w:r>
      </w:hyperlink>
    </w:p>
    <w:p w14:paraId="5A8011D5" w14:textId="588D8B68" w:rsidR="003C2DF1" w:rsidRPr="009C121E" w:rsidRDefault="003C2DF1">
      <w:pPr>
        <w:rPr>
          <w:sz w:val="22"/>
          <w:szCs w:val="22"/>
        </w:rPr>
      </w:pPr>
    </w:p>
    <w:p w14:paraId="4929E9F9" w14:textId="44F72553" w:rsidR="00AD524B" w:rsidRPr="009C121E" w:rsidRDefault="00094C0C">
      <w:pPr>
        <w:rPr>
          <w:sz w:val="22"/>
          <w:szCs w:val="22"/>
        </w:rPr>
      </w:pPr>
      <w:proofErr w:type="spellStart"/>
      <w:r w:rsidRPr="009C121E">
        <w:rPr>
          <w:sz w:val="22"/>
          <w:szCs w:val="22"/>
        </w:rPr>
        <w:t>Fosna</w:t>
      </w:r>
      <w:r w:rsidR="00B20DC9" w:rsidRPr="009C121E">
        <w:rPr>
          <w:sz w:val="22"/>
          <w:szCs w:val="22"/>
        </w:rPr>
        <w:t>cht</w:t>
      </w:r>
      <w:proofErr w:type="spellEnd"/>
      <w:r w:rsidR="00B20DC9" w:rsidRPr="009C121E">
        <w:rPr>
          <w:sz w:val="22"/>
          <w:szCs w:val="22"/>
        </w:rPr>
        <w:t xml:space="preserve">, K., </w:t>
      </w:r>
      <w:proofErr w:type="spellStart"/>
      <w:r w:rsidR="00B20DC9" w:rsidRPr="009C121E">
        <w:rPr>
          <w:sz w:val="22"/>
          <w:szCs w:val="22"/>
        </w:rPr>
        <w:t>Sarraf</w:t>
      </w:r>
      <w:proofErr w:type="spellEnd"/>
      <w:r w:rsidR="00B20DC9" w:rsidRPr="009C121E">
        <w:rPr>
          <w:sz w:val="22"/>
          <w:szCs w:val="22"/>
        </w:rPr>
        <w:t>, S., Howe, E., and Peck, L. (</w:t>
      </w:r>
      <w:r w:rsidR="00994ADB" w:rsidRPr="009C121E">
        <w:rPr>
          <w:sz w:val="22"/>
          <w:szCs w:val="22"/>
        </w:rPr>
        <w:t xml:space="preserve">2017). How Important Are High Response Rates for College Surveys? </w:t>
      </w:r>
      <w:r w:rsidR="00994ADB" w:rsidRPr="009C121E">
        <w:rPr>
          <w:i/>
          <w:iCs/>
          <w:sz w:val="22"/>
          <w:szCs w:val="22"/>
        </w:rPr>
        <w:t>The Review of Higher Education</w:t>
      </w:r>
      <w:r w:rsidR="00994ADB" w:rsidRPr="009C121E">
        <w:rPr>
          <w:sz w:val="22"/>
          <w:szCs w:val="22"/>
        </w:rPr>
        <w:t xml:space="preserve"> 40(2), 245-265.</w:t>
      </w:r>
    </w:p>
    <w:p w14:paraId="2B7FA57E" w14:textId="77777777" w:rsidR="00AD524B" w:rsidRPr="009C121E" w:rsidRDefault="00AD524B">
      <w:pPr>
        <w:rPr>
          <w:sz w:val="22"/>
          <w:szCs w:val="22"/>
        </w:rPr>
      </w:pPr>
    </w:p>
    <w:p w14:paraId="023FA79D" w14:textId="6ECAC398" w:rsidR="00471419" w:rsidRPr="009C121E" w:rsidRDefault="001D6682">
      <w:pPr>
        <w:rPr>
          <w:rFonts w:cs="Helvetica"/>
          <w:color w:val="000000"/>
          <w:spacing w:val="-5"/>
          <w:sz w:val="22"/>
          <w:szCs w:val="22"/>
          <w:shd w:val="clear" w:color="auto" w:fill="FFFFFF"/>
        </w:rPr>
      </w:pPr>
      <w:r w:rsidRPr="009C121E">
        <w:rPr>
          <w:rFonts w:cs="Helvetica"/>
          <w:color w:val="000000"/>
          <w:spacing w:val="-5"/>
          <w:sz w:val="22"/>
          <w:szCs w:val="22"/>
          <w:shd w:val="clear" w:color="auto" w:fill="FFFFFF"/>
        </w:rPr>
        <w:t xml:space="preserve">Frey, P. (1974). The Ongoing Debate: Student Evaluation of Teaching. </w:t>
      </w:r>
      <w:r w:rsidR="000E222C" w:rsidRPr="009C121E">
        <w:rPr>
          <w:rFonts w:cs="Helvetica"/>
          <w:i/>
          <w:iCs/>
          <w:color w:val="000000"/>
          <w:spacing w:val="-5"/>
          <w:sz w:val="22"/>
          <w:szCs w:val="22"/>
          <w:shd w:val="clear" w:color="auto" w:fill="FFFFFF"/>
        </w:rPr>
        <w:t>Change</w:t>
      </w:r>
      <w:r w:rsidR="000E222C" w:rsidRPr="009C121E">
        <w:rPr>
          <w:rFonts w:cs="Helvetica"/>
          <w:color w:val="000000"/>
          <w:spacing w:val="-5"/>
          <w:sz w:val="22"/>
          <w:szCs w:val="22"/>
          <w:shd w:val="clear" w:color="auto" w:fill="FFFFFF"/>
        </w:rPr>
        <w:t xml:space="preserve"> 6(1), 47-48, 64.</w:t>
      </w:r>
    </w:p>
    <w:p w14:paraId="73BE85C4" w14:textId="77777777" w:rsidR="000E222C" w:rsidRPr="009C121E" w:rsidRDefault="000E222C">
      <w:pPr>
        <w:rPr>
          <w:rFonts w:cs="Helvetica"/>
          <w:color w:val="000000"/>
          <w:spacing w:val="-5"/>
          <w:sz w:val="22"/>
          <w:szCs w:val="22"/>
          <w:shd w:val="clear" w:color="auto" w:fill="FFFFFF"/>
        </w:rPr>
      </w:pPr>
    </w:p>
    <w:p w14:paraId="58D511BE" w14:textId="2722EF36" w:rsidR="00667FF5" w:rsidRPr="009C121E" w:rsidRDefault="00667FF5">
      <w:pPr>
        <w:rPr>
          <w:rFonts w:cs="Helvetica"/>
          <w:color w:val="000000"/>
          <w:spacing w:val="-5"/>
          <w:sz w:val="22"/>
          <w:szCs w:val="22"/>
          <w:shd w:val="clear" w:color="auto" w:fill="FFFFFF"/>
        </w:rPr>
      </w:pPr>
      <w:r w:rsidRPr="009C121E">
        <w:rPr>
          <w:rFonts w:cs="Helvetica"/>
          <w:color w:val="000000"/>
          <w:spacing w:val="-5"/>
          <w:sz w:val="22"/>
          <w:szCs w:val="22"/>
          <w:shd w:val="clear" w:color="auto" w:fill="FFFFFF"/>
        </w:rPr>
        <w:t>Fricke, T.W</w:t>
      </w:r>
      <w:r w:rsidR="00141754" w:rsidRPr="009C121E">
        <w:rPr>
          <w:rFonts w:cs="Helvetica"/>
          <w:color w:val="000000"/>
          <w:spacing w:val="-5"/>
          <w:sz w:val="22"/>
          <w:szCs w:val="22"/>
          <w:shd w:val="clear" w:color="auto" w:fill="FFFFFF"/>
        </w:rPr>
        <w:t xml:space="preserve">., Chadha, R., </w:t>
      </w:r>
      <w:r w:rsidR="004A65DD" w:rsidRPr="009C121E">
        <w:rPr>
          <w:rFonts w:cs="Helvetica"/>
          <w:color w:val="000000"/>
          <w:spacing w:val="-5"/>
          <w:sz w:val="22"/>
          <w:szCs w:val="22"/>
          <w:shd w:val="clear" w:color="auto" w:fill="FFFFFF"/>
        </w:rPr>
        <w:t xml:space="preserve">Watson, C., and </w:t>
      </w:r>
      <w:proofErr w:type="spellStart"/>
      <w:r w:rsidR="004A65DD" w:rsidRPr="009C121E">
        <w:rPr>
          <w:rFonts w:cs="Helvetica"/>
          <w:color w:val="000000"/>
          <w:spacing w:val="-5"/>
          <w:sz w:val="22"/>
          <w:szCs w:val="22"/>
          <w:shd w:val="clear" w:color="auto" w:fill="FFFFFF"/>
        </w:rPr>
        <w:t>Zlatkovska</w:t>
      </w:r>
      <w:proofErr w:type="spellEnd"/>
      <w:r w:rsidR="004A65DD" w:rsidRPr="009C121E">
        <w:rPr>
          <w:rFonts w:cs="Helvetica"/>
          <w:color w:val="000000"/>
          <w:spacing w:val="-5"/>
          <w:sz w:val="22"/>
          <w:szCs w:val="22"/>
          <w:shd w:val="clear" w:color="auto" w:fill="FFFFFF"/>
        </w:rPr>
        <w:t>, E.</w:t>
      </w:r>
      <w:r w:rsidR="00141754" w:rsidRPr="009C121E">
        <w:rPr>
          <w:rFonts w:cs="Helvetica"/>
          <w:color w:val="000000"/>
          <w:spacing w:val="-5"/>
          <w:sz w:val="22"/>
          <w:szCs w:val="22"/>
          <w:shd w:val="clear" w:color="auto" w:fill="FFFFFF"/>
        </w:rPr>
        <w:t xml:space="preserve"> (2010)</w:t>
      </w:r>
      <w:r w:rsidR="004A65DD" w:rsidRPr="009C121E">
        <w:rPr>
          <w:rFonts w:cs="Helvetica"/>
          <w:color w:val="000000"/>
          <w:spacing w:val="-5"/>
          <w:sz w:val="22"/>
          <w:szCs w:val="22"/>
          <w:shd w:val="clear" w:color="auto" w:fill="FFFFFF"/>
        </w:rPr>
        <w:t xml:space="preserve">. Improving course evaluations to </w:t>
      </w:r>
      <w:r w:rsidR="00566DBA" w:rsidRPr="009C121E">
        <w:rPr>
          <w:rFonts w:cs="Helvetica"/>
          <w:color w:val="000000"/>
          <w:spacing w:val="-5"/>
          <w:sz w:val="22"/>
          <w:szCs w:val="22"/>
          <w:shd w:val="clear" w:color="auto" w:fill="FFFFFF"/>
        </w:rPr>
        <w:t xml:space="preserve">improve instruction and complex learning in higher education. </w:t>
      </w:r>
      <w:r w:rsidR="00566DBA" w:rsidRPr="009C121E">
        <w:rPr>
          <w:rFonts w:cs="Helvetica"/>
          <w:i/>
          <w:iCs/>
          <w:color w:val="000000"/>
          <w:spacing w:val="-5"/>
          <w:sz w:val="22"/>
          <w:szCs w:val="22"/>
          <w:shd w:val="clear" w:color="auto" w:fill="FFFFFF"/>
        </w:rPr>
        <w:t>Educational Technology Research and Development</w:t>
      </w:r>
      <w:r w:rsidR="00566DBA" w:rsidRPr="009C121E">
        <w:rPr>
          <w:rFonts w:cs="Helvetica"/>
          <w:color w:val="000000"/>
          <w:spacing w:val="-5"/>
          <w:sz w:val="22"/>
          <w:szCs w:val="22"/>
          <w:shd w:val="clear" w:color="auto" w:fill="FFFFFF"/>
        </w:rPr>
        <w:t xml:space="preserve"> </w:t>
      </w:r>
      <w:r w:rsidR="00CD0D3A" w:rsidRPr="009C121E">
        <w:rPr>
          <w:rFonts w:cs="Helvetica"/>
          <w:color w:val="000000"/>
          <w:spacing w:val="-5"/>
          <w:sz w:val="22"/>
          <w:szCs w:val="22"/>
          <w:shd w:val="clear" w:color="auto" w:fill="FFFFFF"/>
        </w:rPr>
        <w:t>58, 115-136.</w:t>
      </w:r>
    </w:p>
    <w:p w14:paraId="59089DE0" w14:textId="3A9BA7A9" w:rsidR="00667FF5" w:rsidRPr="009C121E" w:rsidRDefault="00667FF5">
      <w:pPr>
        <w:rPr>
          <w:rFonts w:cs="Helvetica"/>
          <w:color w:val="000000"/>
          <w:spacing w:val="-5"/>
          <w:sz w:val="22"/>
          <w:szCs w:val="22"/>
          <w:shd w:val="clear" w:color="auto" w:fill="FFFFFF"/>
        </w:rPr>
      </w:pPr>
    </w:p>
    <w:p w14:paraId="007BC50E" w14:textId="5FF9FAF4" w:rsidR="00F045D5" w:rsidRPr="009C121E" w:rsidRDefault="00F045D5">
      <w:pPr>
        <w:rPr>
          <w:rFonts w:cs="Helvetica"/>
          <w:color w:val="000000"/>
          <w:spacing w:val="-5"/>
          <w:sz w:val="22"/>
          <w:szCs w:val="22"/>
          <w:shd w:val="clear" w:color="auto" w:fill="FFFFFF"/>
        </w:rPr>
      </w:pPr>
      <w:proofErr w:type="spellStart"/>
      <w:r w:rsidRPr="009C121E">
        <w:rPr>
          <w:rFonts w:cs="Helvetica"/>
          <w:color w:val="000000"/>
          <w:spacing w:val="-5"/>
          <w:sz w:val="22"/>
          <w:szCs w:val="22"/>
          <w:shd w:val="clear" w:color="auto" w:fill="FFFFFF"/>
        </w:rPr>
        <w:t>Gakhal</w:t>
      </w:r>
      <w:proofErr w:type="spellEnd"/>
      <w:r w:rsidRPr="009C121E">
        <w:rPr>
          <w:rFonts w:cs="Helvetica"/>
          <w:color w:val="000000"/>
          <w:spacing w:val="-5"/>
          <w:sz w:val="22"/>
          <w:szCs w:val="22"/>
          <w:shd w:val="clear" w:color="auto" w:fill="FFFFFF"/>
        </w:rPr>
        <w:t xml:space="preserve">, S., and Wilson, C. </w:t>
      </w:r>
      <w:r w:rsidR="006312FA" w:rsidRPr="009C121E">
        <w:rPr>
          <w:rFonts w:cs="Helvetica"/>
          <w:color w:val="000000"/>
          <w:spacing w:val="-5"/>
          <w:sz w:val="22"/>
          <w:szCs w:val="22"/>
          <w:shd w:val="clear" w:color="auto" w:fill="FFFFFF"/>
        </w:rPr>
        <w:t xml:space="preserve">(2019). Is Students’ Qualitative Feedback Changing, Now It Is Online? </w:t>
      </w:r>
      <w:r w:rsidR="006312FA" w:rsidRPr="009C121E">
        <w:rPr>
          <w:rFonts w:cs="Helvetica"/>
          <w:i/>
          <w:iCs/>
          <w:color w:val="000000"/>
          <w:spacing w:val="-5"/>
          <w:sz w:val="22"/>
          <w:szCs w:val="22"/>
          <w:shd w:val="clear" w:color="auto" w:fill="FFFFFF"/>
        </w:rPr>
        <w:t>Assessment and Evaluation in Higher Education</w:t>
      </w:r>
      <w:r w:rsidR="006312FA" w:rsidRPr="009C121E">
        <w:rPr>
          <w:rFonts w:cs="Helvetica"/>
          <w:color w:val="000000"/>
          <w:spacing w:val="-5"/>
          <w:sz w:val="22"/>
          <w:szCs w:val="22"/>
          <w:shd w:val="clear" w:color="auto" w:fill="FFFFFF"/>
        </w:rPr>
        <w:t xml:space="preserve"> 44(3), </w:t>
      </w:r>
      <w:r w:rsidR="00A67CB2" w:rsidRPr="009C121E">
        <w:rPr>
          <w:rFonts w:cs="Helvetica"/>
          <w:color w:val="000000"/>
          <w:spacing w:val="-5"/>
          <w:sz w:val="22"/>
          <w:szCs w:val="22"/>
          <w:shd w:val="clear" w:color="auto" w:fill="FFFFFF"/>
        </w:rPr>
        <w:t>476-488.</w:t>
      </w:r>
    </w:p>
    <w:p w14:paraId="600FBBF9" w14:textId="77777777" w:rsidR="00F045D5" w:rsidRPr="009C121E" w:rsidRDefault="00F045D5">
      <w:pPr>
        <w:rPr>
          <w:rFonts w:cs="Helvetica"/>
          <w:color w:val="000000"/>
          <w:spacing w:val="-5"/>
          <w:sz w:val="22"/>
          <w:szCs w:val="22"/>
          <w:shd w:val="clear" w:color="auto" w:fill="FFFFFF"/>
        </w:rPr>
      </w:pPr>
    </w:p>
    <w:p w14:paraId="4DF3D785" w14:textId="3C691B93" w:rsidR="00B01EDB" w:rsidRPr="009C121E" w:rsidRDefault="00B01EDB">
      <w:pPr>
        <w:rPr>
          <w:sz w:val="22"/>
          <w:szCs w:val="22"/>
        </w:rPr>
      </w:pPr>
      <w:r w:rsidRPr="009C121E">
        <w:rPr>
          <w:rFonts w:cs="Helvetica"/>
          <w:color w:val="000000"/>
          <w:spacing w:val="-5"/>
          <w:sz w:val="22"/>
          <w:szCs w:val="22"/>
          <w:shd w:val="clear" w:color="auto" w:fill="FFFFFF"/>
        </w:rPr>
        <w:t xml:space="preserve">Galbraith, C., Merrill, G., </w:t>
      </w:r>
      <w:r w:rsidR="00CD2F44" w:rsidRPr="009C121E">
        <w:rPr>
          <w:rFonts w:cs="Helvetica"/>
          <w:color w:val="000000"/>
          <w:spacing w:val="-5"/>
          <w:sz w:val="22"/>
          <w:szCs w:val="22"/>
          <w:shd w:val="clear" w:color="auto" w:fill="FFFFFF"/>
        </w:rPr>
        <w:t>and</w:t>
      </w:r>
      <w:r w:rsidRPr="009C121E">
        <w:rPr>
          <w:rFonts w:cs="Helvetica"/>
          <w:color w:val="000000"/>
          <w:spacing w:val="-5"/>
          <w:sz w:val="22"/>
          <w:szCs w:val="22"/>
          <w:shd w:val="clear" w:color="auto" w:fill="FFFFFF"/>
        </w:rPr>
        <w:t xml:space="preserve"> Kline, D. (2012). Are Student Evaluations of Teaching Effectiveness Valid for Measuring Student Learning Outcomes in Business Related Classes? A Neural Network and Bayesian Analyses. </w:t>
      </w:r>
      <w:r w:rsidRPr="009C121E">
        <w:rPr>
          <w:rFonts w:cs="Helvetica"/>
          <w:i/>
          <w:iCs/>
          <w:color w:val="000000"/>
          <w:spacing w:val="-5"/>
          <w:sz w:val="22"/>
          <w:szCs w:val="22"/>
          <w:shd w:val="clear" w:color="auto" w:fill="FFFFFF"/>
        </w:rPr>
        <w:t>Research in Higher Education,</w:t>
      </w:r>
      <w:r w:rsidRPr="009C121E">
        <w:rPr>
          <w:rFonts w:cs="Helvetica"/>
          <w:color w:val="000000"/>
          <w:spacing w:val="-5"/>
          <w:sz w:val="22"/>
          <w:szCs w:val="22"/>
          <w:shd w:val="clear" w:color="auto" w:fill="FFFFFF"/>
        </w:rPr>
        <w:t> </w:t>
      </w:r>
      <w:r w:rsidRPr="009C121E">
        <w:rPr>
          <w:rFonts w:cs="Helvetica"/>
          <w:i/>
          <w:iCs/>
          <w:color w:val="000000"/>
          <w:spacing w:val="-5"/>
          <w:sz w:val="22"/>
          <w:szCs w:val="22"/>
          <w:shd w:val="clear" w:color="auto" w:fill="FFFFFF"/>
        </w:rPr>
        <w:t>53</w:t>
      </w:r>
      <w:r w:rsidRPr="009C121E">
        <w:rPr>
          <w:rFonts w:cs="Helvetica"/>
          <w:color w:val="000000"/>
          <w:spacing w:val="-5"/>
          <w:sz w:val="22"/>
          <w:szCs w:val="22"/>
          <w:shd w:val="clear" w:color="auto" w:fill="FFFFFF"/>
        </w:rPr>
        <w:t xml:space="preserve">(3), 353-374. </w:t>
      </w:r>
    </w:p>
    <w:p w14:paraId="61BC3CEA" w14:textId="77777777" w:rsidR="00CE0CFA" w:rsidRPr="009C121E" w:rsidRDefault="00CE0CFA">
      <w:pPr>
        <w:rPr>
          <w:sz w:val="22"/>
          <w:szCs w:val="22"/>
        </w:rPr>
      </w:pPr>
    </w:p>
    <w:p w14:paraId="14CBDE34" w14:textId="49DCECAF" w:rsidR="002541F5" w:rsidRPr="009C121E" w:rsidRDefault="002541F5" w:rsidP="00BE2774">
      <w:pPr>
        <w:rPr>
          <w:sz w:val="22"/>
          <w:szCs w:val="22"/>
        </w:rPr>
      </w:pPr>
      <w:proofErr w:type="spellStart"/>
      <w:r w:rsidRPr="009C121E">
        <w:rPr>
          <w:sz w:val="22"/>
          <w:szCs w:val="22"/>
        </w:rPr>
        <w:t>Goos</w:t>
      </w:r>
      <w:proofErr w:type="spellEnd"/>
      <w:r w:rsidRPr="009C121E">
        <w:rPr>
          <w:sz w:val="22"/>
          <w:szCs w:val="22"/>
        </w:rPr>
        <w:t xml:space="preserve">, M., </w:t>
      </w:r>
      <w:r w:rsidR="0010044D" w:rsidRPr="009C121E">
        <w:rPr>
          <w:sz w:val="22"/>
          <w:szCs w:val="22"/>
        </w:rPr>
        <w:t>and</w:t>
      </w:r>
      <w:r w:rsidRPr="009C121E">
        <w:rPr>
          <w:sz w:val="22"/>
          <w:szCs w:val="22"/>
        </w:rPr>
        <w:t xml:space="preserve"> </w:t>
      </w:r>
      <w:proofErr w:type="spellStart"/>
      <w:r w:rsidRPr="009C121E">
        <w:rPr>
          <w:sz w:val="22"/>
          <w:szCs w:val="22"/>
        </w:rPr>
        <w:t>Salomons</w:t>
      </w:r>
      <w:proofErr w:type="spellEnd"/>
      <w:r w:rsidRPr="009C121E">
        <w:rPr>
          <w:sz w:val="22"/>
          <w:szCs w:val="22"/>
        </w:rPr>
        <w:t>, A. (2017). Measuring teaching quality in higher education: Assessing selection bias in course evaluations. </w:t>
      </w:r>
      <w:r w:rsidRPr="009C121E">
        <w:rPr>
          <w:i/>
          <w:iCs/>
          <w:sz w:val="22"/>
          <w:szCs w:val="22"/>
        </w:rPr>
        <w:t>Research in Higher Education</w:t>
      </w:r>
      <w:r w:rsidRPr="009C121E">
        <w:rPr>
          <w:sz w:val="22"/>
          <w:szCs w:val="22"/>
        </w:rPr>
        <w:t xml:space="preserve">, 58(4), 341-364. </w:t>
      </w:r>
    </w:p>
    <w:p w14:paraId="7609D260" w14:textId="55DBF8EA" w:rsidR="002541F5" w:rsidRPr="009C121E" w:rsidRDefault="002541F5">
      <w:pPr>
        <w:rPr>
          <w:sz w:val="22"/>
          <w:szCs w:val="22"/>
        </w:rPr>
      </w:pPr>
    </w:p>
    <w:p w14:paraId="4E876AAE" w14:textId="0143C6F1" w:rsidR="00597799" w:rsidRPr="009C121E" w:rsidRDefault="009713EB">
      <w:pPr>
        <w:rPr>
          <w:sz w:val="22"/>
          <w:szCs w:val="22"/>
        </w:rPr>
      </w:pPr>
      <w:r w:rsidRPr="009C121E">
        <w:rPr>
          <w:sz w:val="22"/>
          <w:szCs w:val="22"/>
        </w:rPr>
        <w:t xml:space="preserve">Gray, M., and Bergmann, B. (2003). Teaching Evaluations: Inaccurate, Demeaning, Misused. </w:t>
      </w:r>
      <w:r w:rsidR="00687DA2" w:rsidRPr="009C121E">
        <w:rPr>
          <w:i/>
          <w:iCs/>
          <w:sz w:val="22"/>
          <w:szCs w:val="22"/>
        </w:rPr>
        <w:t>Academe</w:t>
      </w:r>
      <w:r w:rsidR="00687DA2" w:rsidRPr="009C121E">
        <w:rPr>
          <w:sz w:val="22"/>
          <w:szCs w:val="22"/>
        </w:rPr>
        <w:t xml:space="preserve"> 89(5), 44-46.</w:t>
      </w:r>
    </w:p>
    <w:p w14:paraId="786506D6" w14:textId="77777777" w:rsidR="00597799" w:rsidRPr="009C121E" w:rsidRDefault="00597799">
      <w:pPr>
        <w:rPr>
          <w:sz w:val="22"/>
          <w:szCs w:val="22"/>
        </w:rPr>
      </w:pPr>
    </w:p>
    <w:p w14:paraId="16ACF506" w14:textId="68D44462" w:rsidR="008061EE" w:rsidRPr="009C121E" w:rsidRDefault="008061EE">
      <w:pPr>
        <w:rPr>
          <w:sz w:val="22"/>
          <w:szCs w:val="22"/>
        </w:rPr>
      </w:pPr>
      <w:r w:rsidRPr="009C121E">
        <w:rPr>
          <w:sz w:val="22"/>
          <w:szCs w:val="22"/>
        </w:rPr>
        <w:t xml:space="preserve">Hamilton, L. </w:t>
      </w:r>
      <w:r w:rsidR="00B51504" w:rsidRPr="009C121E">
        <w:rPr>
          <w:sz w:val="22"/>
          <w:szCs w:val="22"/>
        </w:rPr>
        <w:t>Grades, Class Size, and Fa</w:t>
      </w:r>
      <w:r w:rsidR="00BF7369" w:rsidRPr="009C121E">
        <w:rPr>
          <w:sz w:val="22"/>
          <w:szCs w:val="22"/>
        </w:rPr>
        <w:t xml:space="preserve">culty Status Predict Teaching Evaluation. </w:t>
      </w:r>
      <w:r w:rsidR="00BF7369" w:rsidRPr="009C121E">
        <w:rPr>
          <w:i/>
          <w:iCs/>
          <w:sz w:val="22"/>
          <w:szCs w:val="22"/>
        </w:rPr>
        <w:t>Teaching Sociology</w:t>
      </w:r>
      <w:r w:rsidR="00BF7369" w:rsidRPr="009C121E">
        <w:rPr>
          <w:sz w:val="22"/>
          <w:szCs w:val="22"/>
        </w:rPr>
        <w:t xml:space="preserve"> 8(1), 47-62.</w:t>
      </w:r>
    </w:p>
    <w:p w14:paraId="407F2DEA" w14:textId="77777777" w:rsidR="008061EE" w:rsidRPr="009C121E" w:rsidRDefault="008061EE">
      <w:pPr>
        <w:rPr>
          <w:sz w:val="22"/>
          <w:szCs w:val="22"/>
        </w:rPr>
      </w:pPr>
    </w:p>
    <w:p w14:paraId="082D1B42" w14:textId="3CDF2DEB" w:rsidR="00D7363C" w:rsidRPr="009C121E" w:rsidRDefault="00D7363C">
      <w:pPr>
        <w:rPr>
          <w:sz w:val="22"/>
          <w:szCs w:val="22"/>
        </w:rPr>
      </w:pPr>
      <w:r w:rsidRPr="009C121E">
        <w:rPr>
          <w:sz w:val="22"/>
          <w:szCs w:val="22"/>
        </w:rPr>
        <w:t xml:space="preserve">Ho, D., and Shapiro, T. </w:t>
      </w:r>
      <w:r w:rsidR="00121D07" w:rsidRPr="009C121E">
        <w:rPr>
          <w:sz w:val="22"/>
          <w:szCs w:val="22"/>
        </w:rPr>
        <w:t xml:space="preserve">(2008). Evaluating Course Evaluations: An Empirical Analysis of a Quasi-Experiment at the </w:t>
      </w:r>
      <w:r w:rsidR="0084053C" w:rsidRPr="009C121E">
        <w:rPr>
          <w:sz w:val="22"/>
          <w:szCs w:val="22"/>
        </w:rPr>
        <w:t xml:space="preserve">Stanford Law School, 2000-2007. </w:t>
      </w:r>
      <w:r w:rsidR="0084053C" w:rsidRPr="009C121E">
        <w:rPr>
          <w:i/>
          <w:iCs/>
          <w:sz w:val="22"/>
          <w:szCs w:val="22"/>
        </w:rPr>
        <w:t>Journal of Legal Education</w:t>
      </w:r>
      <w:r w:rsidR="0084053C" w:rsidRPr="009C121E">
        <w:rPr>
          <w:sz w:val="22"/>
          <w:szCs w:val="22"/>
        </w:rPr>
        <w:t xml:space="preserve"> 58(3), 388-412.</w:t>
      </w:r>
    </w:p>
    <w:p w14:paraId="4CE5405D" w14:textId="77777777" w:rsidR="00D7363C" w:rsidRPr="009C121E" w:rsidRDefault="00D7363C">
      <w:pPr>
        <w:rPr>
          <w:sz w:val="22"/>
          <w:szCs w:val="22"/>
        </w:rPr>
      </w:pPr>
    </w:p>
    <w:p w14:paraId="7A72EF4B" w14:textId="40A5B785" w:rsidR="00305765" w:rsidRPr="009C121E" w:rsidRDefault="00305765" w:rsidP="00305765">
      <w:pPr>
        <w:rPr>
          <w:sz w:val="22"/>
          <w:szCs w:val="22"/>
        </w:rPr>
      </w:pPr>
      <w:r w:rsidRPr="009C121E">
        <w:rPr>
          <w:sz w:val="22"/>
          <w:szCs w:val="22"/>
        </w:rPr>
        <w:t xml:space="preserve">Hobson, S., and Talbot, M. (2001). Understanding Student Evaluations. </w:t>
      </w:r>
      <w:r w:rsidRPr="009C121E">
        <w:rPr>
          <w:i/>
          <w:iCs/>
          <w:sz w:val="22"/>
          <w:szCs w:val="22"/>
        </w:rPr>
        <w:t>College Teaching</w:t>
      </w:r>
      <w:r w:rsidRPr="009C121E">
        <w:rPr>
          <w:sz w:val="22"/>
          <w:szCs w:val="22"/>
        </w:rPr>
        <w:t xml:space="preserve"> 49(1), 26-32.</w:t>
      </w:r>
    </w:p>
    <w:p w14:paraId="51C48424" w14:textId="7B0E3FE0" w:rsidR="000A1EB5" w:rsidRPr="009C121E" w:rsidRDefault="000A1EB5" w:rsidP="00305765">
      <w:pPr>
        <w:rPr>
          <w:sz w:val="22"/>
          <w:szCs w:val="22"/>
        </w:rPr>
      </w:pPr>
    </w:p>
    <w:p w14:paraId="74EFD5A7" w14:textId="5B3A93DA" w:rsidR="000A1EB5" w:rsidRPr="009C121E" w:rsidRDefault="000A1EB5" w:rsidP="000A1EB5">
      <w:pPr>
        <w:autoSpaceDE w:val="0"/>
        <w:autoSpaceDN w:val="0"/>
        <w:adjustRightInd w:val="0"/>
        <w:rPr>
          <w:rFonts w:cs="LinLibertineT"/>
          <w:sz w:val="22"/>
          <w:szCs w:val="22"/>
        </w:rPr>
      </w:pPr>
      <w:r w:rsidRPr="009C121E">
        <w:rPr>
          <w:rFonts w:cs="LinLibertineT"/>
          <w:sz w:val="22"/>
          <w:szCs w:val="22"/>
        </w:rPr>
        <w:t>Hu, D. (2021). The Development Thread and Innovation Trend of Educational</w:t>
      </w:r>
    </w:p>
    <w:p w14:paraId="6CB57CAB" w14:textId="1162F701" w:rsidR="000A1EB5" w:rsidRPr="009C121E" w:rsidRDefault="000A1EB5" w:rsidP="006132F5">
      <w:pPr>
        <w:autoSpaceDE w:val="0"/>
        <w:autoSpaceDN w:val="0"/>
        <w:adjustRightInd w:val="0"/>
        <w:rPr>
          <w:rFonts w:cs="LinLibertineTI"/>
          <w:sz w:val="22"/>
          <w:szCs w:val="22"/>
        </w:rPr>
      </w:pPr>
      <w:r w:rsidRPr="009C121E">
        <w:rPr>
          <w:rFonts w:cs="LinLibertineT"/>
          <w:sz w:val="22"/>
          <w:szCs w:val="22"/>
        </w:rPr>
        <w:t xml:space="preserve">Teaching Evaluation Method. </w:t>
      </w:r>
      <w:r w:rsidRPr="009C121E">
        <w:rPr>
          <w:rFonts w:cs="LinLibertineTI"/>
          <w:sz w:val="22"/>
          <w:szCs w:val="22"/>
        </w:rPr>
        <w:t>2nd International Conference</w:t>
      </w:r>
      <w:r w:rsidR="006132F5" w:rsidRPr="009C121E">
        <w:rPr>
          <w:rFonts w:cs="LinLibertineTI"/>
          <w:sz w:val="22"/>
          <w:szCs w:val="22"/>
        </w:rPr>
        <w:t xml:space="preserve"> </w:t>
      </w:r>
      <w:r w:rsidRPr="009C121E">
        <w:rPr>
          <w:rFonts w:cs="LinLibertineTI"/>
          <w:sz w:val="22"/>
          <w:szCs w:val="22"/>
        </w:rPr>
        <w:t>on Computers, Information Processing and Advanced Education</w:t>
      </w:r>
      <w:r w:rsidR="00E05E11" w:rsidRPr="009C121E">
        <w:rPr>
          <w:rFonts w:cs="LinLibertineTI"/>
          <w:sz w:val="22"/>
          <w:szCs w:val="22"/>
        </w:rPr>
        <w:t>, 310-313.</w:t>
      </w:r>
      <w:r w:rsidR="006132F5" w:rsidRPr="009C121E">
        <w:rPr>
          <w:rFonts w:cs="LinLibertineTI"/>
          <w:sz w:val="22"/>
          <w:szCs w:val="22"/>
        </w:rPr>
        <w:t xml:space="preserve"> </w:t>
      </w:r>
      <w:hyperlink r:id="rId26" w:history="1">
        <w:r w:rsidR="006132F5" w:rsidRPr="009C121E">
          <w:rPr>
            <w:rStyle w:val="Hyperlink"/>
            <w:rFonts w:cs="LinLibertineTI"/>
            <w:sz w:val="22"/>
            <w:szCs w:val="22"/>
          </w:rPr>
          <w:t>https://dl.acm.org/doi/10.1145/3456887.3456956</w:t>
        </w:r>
      </w:hyperlink>
      <w:r w:rsidR="00E735B2" w:rsidRPr="009C121E">
        <w:rPr>
          <w:rFonts w:cs="LinLibertineTI"/>
          <w:sz w:val="22"/>
          <w:szCs w:val="22"/>
        </w:rPr>
        <w:t xml:space="preserve"> (accessed October 2021).</w:t>
      </w:r>
    </w:p>
    <w:p w14:paraId="037FC398" w14:textId="77777777" w:rsidR="006132F5" w:rsidRPr="009C121E" w:rsidRDefault="006132F5" w:rsidP="000A1EB5">
      <w:pPr>
        <w:rPr>
          <w:sz w:val="22"/>
          <w:szCs w:val="22"/>
        </w:rPr>
      </w:pPr>
    </w:p>
    <w:p w14:paraId="0B81E538" w14:textId="77777777" w:rsidR="000A1EB5" w:rsidRPr="009C121E" w:rsidRDefault="000A1EB5" w:rsidP="00305765">
      <w:pPr>
        <w:rPr>
          <w:sz w:val="22"/>
          <w:szCs w:val="22"/>
        </w:rPr>
      </w:pPr>
    </w:p>
    <w:p w14:paraId="2869B5DF" w14:textId="479B2C57" w:rsidR="00305765" w:rsidRPr="009C121E" w:rsidRDefault="00305765">
      <w:pPr>
        <w:rPr>
          <w:sz w:val="22"/>
          <w:szCs w:val="22"/>
        </w:rPr>
      </w:pPr>
    </w:p>
    <w:p w14:paraId="2700D2DC" w14:textId="31CC2989" w:rsidR="005F647B" w:rsidRPr="009C121E" w:rsidRDefault="005F647B">
      <w:pPr>
        <w:rPr>
          <w:sz w:val="22"/>
          <w:szCs w:val="22"/>
        </w:rPr>
      </w:pPr>
      <w:r w:rsidRPr="009C121E">
        <w:rPr>
          <w:noProof/>
          <w:sz w:val="22"/>
          <w:szCs w:val="22"/>
        </w:rPr>
        <w:t>Hutchings, P., Huber, M., and Ciccone</w:t>
      </w:r>
      <w:r w:rsidR="00D24E63" w:rsidRPr="009C121E">
        <w:rPr>
          <w:noProof/>
          <w:sz w:val="22"/>
          <w:szCs w:val="22"/>
        </w:rPr>
        <w:t>, A.</w:t>
      </w:r>
      <w:r w:rsidRPr="009C121E">
        <w:rPr>
          <w:noProof/>
          <w:sz w:val="22"/>
          <w:szCs w:val="22"/>
        </w:rPr>
        <w:t xml:space="preserve"> (2011)</w:t>
      </w:r>
      <w:r w:rsidR="00D24E63" w:rsidRPr="009C121E">
        <w:rPr>
          <w:noProof/>
          <w:sz w:val="22"/>
          <w:szCs w:val="22"/>
        </w:rPr>
        <w:t xml:space="preserve">. </w:t>
      </w:r>
      <w:r w:rsidR="00D24E63" w:rsidRPr="009C121E">
        <w:rPr>
          <w:i/>
          <w:iCs/>
          <w:noProof/>
          <w:sz w:val="22"/>
          <w:szCs w:val="22"/>
        </w:rPr>
        <w:t>The Scholarship of Teaching and Learning Reconsidered: Institutional</w:t>
      </w:r>
      <w:r w:rsidR="00662197" w:rsidRPr="009C121E">
        <w:rPr>
          <w:i/>
          <w:iCs/>
          <w:noProof/>
          <w:sz w:val="22"/>
          <w:szCs w:val="22"/>
        </w:rPr>
        <w:t xml:space="preserve"> Integration and</w:t>
      </w:r>
      <w:r w:rsidR="00D24E63" w:rsidRPr="009C121E">
        <w:rPr>
          <w:i/>
          <w:iCs/>
          <w:noProof/>
          <w:sz w:val="22"/>
          <w:szCs w:val="22"/>
        </w:rPr>
        <w:t xml:space="preserve"> Impact</w:t>
      </w:r>
      <w:r w:rsidR="00662197" w:rsidRPr="009C121E">
        <w:rPr>
          <w:noProof/>
          <w:sz w:val="22"/>
          <w:szCs w:val="22"/>
        </w:rPr>
        <w:t xml:space="preserve">. </w:t>
      </w:r>
      <w:r w:rsidR="00D8210B" w:rsidRPr="009C121E">
        <w:rPr>
          <w:noProof/>
          <w:sz w:val="22"/>
          <w:szCs w:val="22"/>
        </w:rPr>
        <w:t xml:space="preserve">Stanford, California: </w:t>
      </w:r>
      <w:r w:rsidR="00662197" w:rsidRPr="009C121E">
        <w:rPr>
          <w:noProof/>
          <w:sz w:val="22"/>
          <w:szCs w:val="22"/>
        </w:rPr>
        <w:t xml:space="preserve">Jossey-Bass. </w:t>
      </w:r>
    </w:p>
    <w:p w14:paraId="4B868D8B" w14:textId="77777777" w:rsidR="008040B2" w:rsidRPr="009C121E" w:rsidRDefault="008040B2">
      <w:pPr>
        <w:rPr>
          <w:sz w:val="22"/>
          <w:szCs w:val="22"/>
        </w:rPr>
      </w:pPr>
    </w:p>
    <w:p w14:paraId="50BFA343" w14:textId="458B32EF" w:rsidR="007404C7" w:rsidRPr="009C121E" w:rsidRDefault="007404C7">
      <w:pPr>
        <w:rPr>
          <w:sz w:val="22"/>
          <w:szCs w:val="22"/>
        </w:rPr>
      </w:pPr>
      <w:proofErr w:type="spellStart"/>
      <w:r w:rsidRPr="009C121E">
        <w:rPr>
          <w:sz w:val="22"/>
          <w:szCs w:val="22"/>
        </w:rPr>
        <w:t>Laub</w:t>
      </w:r>
      <w:r w:rsidR="00EF5F21" w:rsidRPr="009C121E">
        <w:rPr>
          <w:sz w:val="22"/>
          <w:szCs w:val="22"/>
        </w:rPr>
        <w:t>e</w:t>
      </w:r>
      <w:proofErr w:type="spellEnd"/>
      <w:r w:rsidRPr="009C121E">
        <w:rPr>
          <w:sz w:val="22"/>
          <w:szCs w:val="22"/>
        </w:rPr>
        <w:t xml:space="preserve">, </w:t>
      </w:r>
      <w:r w:rsidR="00726BDA" w:rsidRPr="009C121E">
        <w:rPr>
          <w:sz w:val="22"/>
          <w:szCs w:val="22"/>
        </w:rPr>
        <w:t xml:space="preserve">H., </w:t>
      </w:r>
      <w:proofErr w:type="spellStart"/>
      <w:r w:rsidR="00726BDA" w:rsidRPr="009C121E">
        <w:rPr>
          <w:sz w:val="22"/>
          <w:szCs w:val="22"/>
        </w:rPr>
        <w:t>Massoni</w:t>
      </w:r>
      <w:proofErr w:type="spellEnd"/>
      <w:r w:rsidR="00726BDA" w:rsidRPr="009C121E">
        <w:rPr>
          <w:sz w:val="22"/>
          <w:szCs w:val="22"/>
        </w:rPr>
        <w:t xml:space="preserve">, K., Sprague, J., and Ferber, A. (2007). </w:t>
      </w:r>
      <w:r w:rsidR="00554812" w:rsidRPr="009C121E">
        <w:rPr>
          <w:sz w:val="22"/>
          <w:szCs w:val="22"/>
        </w:rPr>
        <w:t xml:space="preserve">The Impact of Gender on the Evaluation of Teaching: What We Know and What We Can Do. </w:t>
      </w:r>
      <w:r w:rsidR="00554812" w:rsidRPr="009C121E">
        <w:rPr>
          <w:i/>
          <w:iCs/>
          <w:sz w:val="22"/>
          <w:szCs w:val="22"/>
        </w:rPr>
        <w:t>NWSA Journal</w:t>
      </w:r>
      <w:r w:rsidR="00554812" w:rsidRPr="009C121E">
        <w:rPr>
          <w:sz w:val="22"/>
          <w:szCs w:val="22"/>
        </w:rPr>
        <w:t xml:space="preserve"> </w:t>
      </w:r>
      <w:r w:rsidR="006B70EC" w:rsidRPr="009C121E">
        <w:rPr>
          <w:sz w:val="22"/>
          <w:szCs w:val="22"/>
        </w:rPr>
        <w:t>19(3), 87-104.</w:t>
      </w:r>
    </w:p>
    <w:p w14:paraId="55F971AB" w14:textId="77777777" w:rsidR="007404C7" w:rsidRPr="009C121E" w:rsidRDefault="007404C7">
      <w:pPr>
        <w:rPr>
          <w:sz w:val="22"/>
          <w:szCs w:val="22"/>
        </w:rPr>
      </w:pPr>
    </w:p>
    <w:p w14:paraId="17303F53" w14:textId="0D10FFD4" w:rsidR="00E53E40" w:rsidRPr="009C121E" w:rsidRDefault="00E53E40">
      <w:pPr>
        <w:rPr>
          <w:sz w:val="22"/>
          <w:szCs w:val="22"/>
        </w:rPr>
      </w:pPr>
      <w:r w:rsidRPr="009C121E">
        <w:rPr>
          <w:sz w:val="22"/>
          <w:szCs w:val="22"/>
        </w:rPr>
        <w:t>Li, D., and Benton, S. (2017)</w:t>
      </w:r>
      <w:r w:rsidR="00483126" w:rsidRPr="009C121E">
        <w:rPr>
          <w:sz w:val="22"/>
          <w:szCs w:val="22"/>
        </w:rPr>
        <w:t>. The Effects of Gender and Discipline Group on Student Ratings of Instruction. IDEA Research Report 10</w:t>
      </w:r>
      <w:r w:rsidR="00DA4B35" w:rsidRPr="009C121E">
        <w:rPr>
          <w:sz w:val="22"/>
          <w:szCs w:val="22"/>
        </w:rPr>
        <w:t>.</w:t>
      </w:r>
      <w:r w:rsidR="0090533B" w:rsidRPr="009C121E">
        <w:rPr>
          <w:sz w:val="22"/>
          <w:szCs w:val="22"/>
        </w:rPr>
        <w:t xml:space="preserve"> IDEA Center.</w:t>
      </w:r>
      <w:r w:rsidR="00DA4B35" w:rsidRPr="009C121E">
        <w:rPr>
          <w:sz w:val="22"/>
          <w:szCs w:val="22"/>
        </w:rPr>
        <w:t xml:space="preserve"> </w:t>
      </w:r>
    </w:p>
    <w:p w14:paraId="03501AFE" w14:textId="79714FFA" w:rsidR="00E53E40" w:rsidRPr="009C121E" w:rsidRDefault="00E53E40">
      <w:pPr>
        <w:rPr>
          <w:sz w:val="22"/>
          <w:szCs w:val="22"/>
        </w:rPr>
      </w:pPr>
    </w:p>
    <w:p w14:paraId="0B162BC0" w14:textId="2B4A2197" w:rsidR="00C03365" w:rsidRPr="009C121E" w:rsidRDefault="00C03365">
      <w:pPr>
        <w:rPr>
          <w:sz w:val="22"/>
          <w:szCs w:val="22"/>
        </w:rPr>
      </w:pPr>
      <w:r w:rsidRPr="009C121E">
        <w:rPr>
          <w:sz w:val="22"/>
          <w:szCs w:val="22"/>
        </w:rPr>
        <w:t xml:space="preserve">Lindahl, M., and </w:t>
      </w:r>
      <w:r w:rsidR="00C77EDF" w:rsidRPr="009C121E">
        <w:rPr>
          <w:sz w:val="22"/>
          <w:szCs w:val="22"/>
        </w:rPr>
        <w:t xml:space="preserve">Unger, M. (2010). Cruelty in Student Teaching Evaluations. </w:t>
      </w:r>
      <w:r w:rsidR="00C77EDF" w:rsidRPr="009C121E">
        <w:rPr>
          <w:i/>
          <w:iCs/>
          <w:sz w:val="22"/>
          <w:szCs w:val="22"/>
        </w:rPr>
        <w:t>College Teaching</w:t>
      </w:r>
      <w:r w:rsidR="00C77EDF" w:rsidRPr="009C121E">
        <w:rPr>
          <w:sz w:val="22"/>
          <w:szCs w:val="22"/>
        </w:rPr>
        <w:t xml:space="preserve"> 58(3), 71-76.</w:t>
      </w:r>
    </w:p>
    <w:p w14:paraId="2E59DA2A" w14:textId="0E617F57" w:rsidR="001C1DC7" w:rsidRPr="009C121E" w:rsidRDefault="004D16E6">
      <w:pPr>
        <w:rPr>
          <w:sz w:val="22"/>
          <w:szCs w:val="22"/>
        </w:rPr>
      </w:pPr>
      <w:r w:rsidRPr="009C121E">
        <w:rPr>
          <w:sz w:val="22"/>
          <w:szCs w:val="22"/>
        </w:rPr>
        <w:t xml:space="preserve">Vereen, L., and Hill, N. (2008). </w:t>
      </w:r>
      <w:r w:rsidR="00F7571E" w:rsidRPr="009C121E">
        <w:rPr>
          <w:sz w:val="22"/>
          <w:szCs w:val="22"/>
        </w:rPr>
        <w:t>African American Faculty and Student-Oriented Challenges: Transforming the Student Culture of Higher Education</w:t>
      </w:r>
      <w:r w:rsidR="00D51C35" w:rsidRPr="009C121E">
        <w:rPr>
          <w:sz w:val="22"/>
          <w:szCs w:val="22"/>
        </w:rPr>
        <w:t xml:space="preserve"> </w:t>
      </w:r>
      <w:proofErr w:type="gramStart"/>
      <w:r w:rsidR="00D51C35" w:rsidRPr="009C121E">
        <w:rPr>
          <w:sz w:val="22"/>
          <w:szCs w:val="22"/>
        </w:rPr>
        <w:t>From</w:t>
      </w:r>
      <w:proofErr w:type="gramEnd"/>
      <w:r w:rsidR="00D51C35" w:rsidRPr="009C121E">
        <w:rPr>
          <w:sz w:val="22"/>
          <w:szCs w:val="22"/>
        </w:rPr>
        <w:t xml:space="preserve"> Multiple Perspectives. </w:t>
      </w:r>
      <w:r w:rsidR="00D51C35" w:rsidRPr="009C121E">
        <w:rPr>
          <w:i/>
          <w:iCs/>
          <w:sz w:val="22"/>
          <w:szCs w:val="22"/>
        </w:rPr>
        <w:t>Journal of Thought</w:t>
      </w:r>
      <w:r w:rsidR="00D51C35" w:rsidRPr="009C121E">
        <w:rPr>
          <w:sz w:val="22"/>
          <w:szCs w:val="22"/>
        </w:rPr>
        <w:t xml:space="preserve"> 43(3-4), 83-100.</w:t>
      </w:r>
    </w:p>
    <w:p w14:paraId="28F06B0B" w14:textId="77777777" w:rsidR="004D16E6" w:rsidRPr="009C121E" w:rsidRDefault="004D16E6">
      <w:pPr>
        <w:rPr>
          <w:sz w:val="22"/>
          <w:szCs w:val="22"/>
        </w:rPr>
      </w:pPr>
    </w:p>
    <w:p w14:paraId="443C3993" w14:textId="5C7F394C" w:rsidR="0022168D" w:rsidRPr="009C121E" w:rsidRDefault="0022168D">
      <w:pPr>
        <w:rPr>
          <w:sz w:val="22"/>
          <w:szCs w:val="22"/>
        </w:rPr>
      </w:pPr>
      <w:r w:rsidRPr="009C121E">
        <w:rPr>
          <w:sz w:val="22"/>
          <w:szCs w:val="22"/>
        </w:rPr>
        <w:t>Lord, T.</w:t>
      </w:r>
      <w:r w:rsidR="009B21D1" w:rsidRPr="009C121E">
        <w:rPr>
          <w:sz w:val="22"/>
          <w:szCs w:val="22"/>
        </w:rPr>
        <w:t xml:space="preserve"> (2008). What? I Failed? But I Paid for Those Credits! Problems of Students Evaluating Faculty. </w:t>
      </w:r>
      <w:r w:rsidR="009B21D1" w:rsidRPr="009C121E">
        <w:rPr>
          <w:i/>
          <w:iCs/>
          <w:sz w:val="22"/>
          <w:szCs w:val="22"/>
        </w:rPr>
        <w:t>Journal of College Science Teaching</w:t>
      </w:r>
      <w:r w:rsidR="009B21D1" w:rsidRPr="009C121E">
        <w:rPr>
          <w:sz w:val="22"/>
          <w:szCs w:val="22"/>
        </w:rPr>
        <w:t xml:space="preserve"> 38(2), </w:t>
      </w:r>
      <w:r w:rsidR="000A0526" w:rsidRPr="009C121E">
        <w:rPr>
          <w:sz w:val="22"/>
          <w:szCs w:val="22"/>
        </w:rPr>
        <w:t>72-75.</w:t>
      </w:r>
    </w:p>
    <w:p w14:paraId="339FA48B" w14:textId="77777777" w:rsidR="0022168D" w:rsidRPr="009C121E" w:rsidRDefault="0022168D">
      <w:pPr>
        <w:rPr>
          <w:sz w:val="22"/>
          <w:szCs w:val="22"/>
        </w:rPr>
      </w:pPr>
    </w:p>
    <w:p w14:paraId="35B351BA" w14:textId="5579903F" w:rsidR="00AC2190" w:rsidRPr="009C121E" w:rsidRDefault="00AC2190">
      <w:pPr>
        <w:rPr>
          <w:sz w:val="22"/>
          <w:szCs w:val="22"/>
        </w:rPr>
      </w:pPr>
      <w:r w:rsidRPr="009C121E">
        <w:rPr>
          <w:sz w:val="22"/>
          <w:szCs w:val="22"/>
        </w:rPr>
        <w:t>Marsh, H.W.</w:t>
      </w:r>
      <w:r w:rsidR="00DC0F24" w:rsidRPr="009C121E">
        <w:rPr>
          <w:sz w:val="22"/>
          <w:szCs w:val="22"/>
        </w:rPr>
        <w:t xml:space="preserve"> (2007). </w:t>
      </w:r>
      <w:r w:rsidR="000B24AC" w:rsidRPr="009C121E">
        <w:rPr>
          <w:sz w:val="22"/>
          <w:szCs w:val="22"/>
        </w:rPr>
        <w:t>Students’ Evaluation</w:t>
      </w:r>
      <w:r w:rsidR="00AF2029" w:rsidRPr="009C121E">
        <w:rPr>
          <w:sz w:val="22"/>
          <w:szCs w:val="22"/>
        </w:rPr>
        <w:t>s of University Teaching: Dimensionality, Reliability, Validity, Potential Biases and Usefulness, i</w:t>
      </w:r>
      <w:r w:rsidR="00DC0F24" w:rsidRPr="009C121E">
        <w:rPr>
          <w:sz w:val="22"/>
          <w:szCs w:val="22"/>
        </w:rPr>
        <w:t xml:space="preserve">n </w:t>
      </w:r>
      <w:r w:rsidR="00E07BDA" w:rsidRPr="009C121E">
        <w:rPr>
          <w:sz w:val="22"/>
          <w:szCs w:val="22"/>
        </w:rPr>
        <w:t xml:space="preserve">R.P. Perry and J.C. Smart, eds., </w:t>
      </w:r>
      <w:r w:rsidR="00E07BDA" w:rsidRPr="009C121E">
        <w:rPr>
          <w:i/>
          <w:iCs/>
          <w:sz w:val="22"/>
          <w:szCs w:val="22"/>
        </w:rPr>
        <w:t xml:space="preserve">The Scholarship of Teaching and Learning in Higher Education: </w:t>
      </w:r>
      <w:r w:rsidR="00DC2F59" w:rsidRPr="009C121E">
        <w:rPr>
          <w:i/>
          <w:iCs/>
          <w:sz w:val="22"/>
          <w:szCs w:val="22"/>
        </w:rPr>
        <w:t>An Evidence-Based Perspective</w:t>
      </w:r>
      <w:r w:rsidR="00AF2029" w:rsidRPr="009C121E">
        <w:rPr>
          <w:sz w:val="22"/>
          <w:szCs w:val="22"/>
        </w:rPr>
        <w:t>,</w:t>
      </w:r>
      <w:r w:rsidR="00DC2F59" w:rsidRPr="009C121E">
        <w:rPr>
          <w:sz w:val="22"/>
          <w:szCs w:val="22"/>
        </w:rPr>
        <w:t xml:space="preserve"> Springer</w:t>
      </w:r>
      <w:r w:rsidR="00AF2029" w:rsidRPr="009C121E">
        <w:rPr>
          <w:sz w:val="22"/>
          <w:szCs w:val="22"/>
        </w:rPr>
        <w:t xml:space="preserve">, </w:t>
      </w:r>
      <w:r w:rsidR="00A10119" w:rsidRPr="009C121E">
        <w:rPr>
          <w:sz w:val="22"/>
          <w:szCs w:val="22"/>
        </w:rPr>
        <w:t>319-384</w:t>
      </w:r>
      <w:r w:rsidR="00DC2F59" w:rsidRPr="009C121E">
        <w:rPr>
          <w:sz w:val="22"/>
          <w:szCs w:val="22"/>
        </w:rPr>
        <w:t>.</w:t>
      </w:r>
    </w:p>
    <w:p w14:paraId="146FF8BD" w14:textId="3E92FEA3" w:rsidR="002F774A" w:rsidRPr="009C121E" w:rsidRDefault="002F774A">
      <w:pPr>
        <w:rPr>
          <w:sz w:val="22"/>
          <w:szCs w:val="22"/>
        </w:rPr>
      </w:pPr>
    </w:p>
    <w:p w14:paraId="283F83D7" w14:textId="52B8ADF6" w:rsidR="00844D5D" w:rsidRPr="009C121E" w:rsidRDefault="00844D5D">
      <w:pPr>
        <w:rPr>
          <w:sz w:val="22"/>
          <w:szCs w:val="22"/>
        </w:rPr>
      </w:pPr>
      <w:r w:rsidRPr="009C121E">
        <w:rPr>
          <w:sz w:val="22"/>
          <w:szCs w:val="22"/>
        </w:rPr>
        <w:t xml:space="preserve">Martin, E. (1984). Authority in the Classroom: Sexist Stereotypes in Teaching Evaluations. </w:t>
      </w:r>
      <w:r w:rsidRPr="009C121E">
        <w:rPr>
          <w:i/>
          <w:iCs/>
          <w:sz w:val="22"/>
          <w:szCs w:val="22"/>
        </w:rPr>
        <w:t>Signs</w:t>
      </w:r>
      <w:r w:rsidRPr="009C121E">
        <w:rPr>
          <w:sz w:val="22"/>
          <w:szCs w:val="22"/>
        </w:rPr>
        <w:t xml:space="preserve"> </w:t>
      </w:r>
      <w:r w:rsidR="00C56BA6" w:rsidRPr="009C121E">
        <w:rPr>
          <w:sz w:val="22"/>
          <w:szCs w:val="22"/>
        </w:rPr>
        <w:t>9(3), 482-492.</w:t>
      </w:r>
    </w:p>
    <w:p w14:paraId="11F69E5F" w14:textId="5AF35870" w:rsidR="001C5C57" w:rsidRPr="009C121E" w:rsidRDefault="001C5C57">
      <w:pPr>
        <w:rPr>
          <w:sz w:val="22"/>
          <w:szCs w:val="22"/>
        </w:rPr>
      </w:pPr>
    </w:p>
    <w:p w14:paraId="3533642F" w14:textId="67BFF53E" w:rsidR="00A97BC9" w:rsidRPr="009C121E" w:rsidRDefault="00633073">
      <w:pPr>
        <w:rPr>
          <w:sz w:val="22"/>
          <w:szCs w:val="22"/>
        </w:rPr>
      </w:pPr>
      <w:proofErr w:type="spellStart"/>
      <w:r w:rsidRPr="009C121E">
        <w:rPr>
          <w:sz w:val="22"/>
          <w:szCs w:val="22"/>
        </w:rPr>
        <w:t>Mengel</w:t>
      </w:r>
      <w:proofErr w:type="spellEnd"/>
      <w:r w:rsidRPr="009C121E">
        <w:rPr>
          <w:sz w:val="22"/>
          <w:szCs w:val="22"/>
        </w:rPr>
        <w:t xml:space="preserve">, F., </w:t>
      </w:r>
      <w:proofErr w:type="spellStart"/>
      <w:r w:rsidRPr="009C121E">
        <w:rPr>
          <w:sz w:val="22"/>
          <w:szCs w:val="22"/>
        </w:rPr>
        <w:t>Sauermann</w:t>
      </w:r>
      <w:proofErr w:type="spellEnd"/>
      <w:r w:rsidRPr="009C121E">
        <w:rPr>
          <w:sz w:val="22"/>
          <w:szCs w:val="22"/>
        </w:rPr>
        <w:t xml:space="preserve">, J., </w:t>
      </w:r>
      <w:r w:rsidR="0040752C" w:rsidRPr="009C121E">
        <w:rPr>
          <w:sz w:val="22"/>
          <w:szCs w:val="22"/>
        </w:rPr>
        <w:t>and</w:t>
      </w:r>
      <w:r w:rsidRPr="009C121E">
        <w:rPr>
          <w:sz w:val="22"/>
          <w:szCs w:val="22"/>
        </w:rPr>
        <w:t xml:space="preserve"> </w:t>
      </w:r>
      <w:proofErr w:type="spellStart"/>
      <w:r w:rsidRPr="009C121E">
        <w:rPr>
          <w:sz w:val="22"/>
          <w:szCs w:val="22"/>
        </w:rPr>
        <w:t>Zölitz</w:t>
      </w:r>
      <w:proofErr w:type="spellEnd"/>
      <w:r w:rsidRPr="009C121E">
        <w:rPr>
          <w:sz w:val="22"/>
          <w:szCs w:val="22"/>
        </w:rPr>
        <w:t>, U. (2019). Gender Bias in Teaching Evaluations. </w:t>
      </w:r>
      <w:r w:rsidRPr="009C121E">
        <w:rPr>
          <w:i/>
          <w:iCs/>
          <w:sz w:val="22"/>
          <w:szCs w:val="22"/>
        </w:rPr>
        <w:t>Journal of the European Economic Association</w:t>
      </w:r>
      <w:r w:rsidRPr="009C121E">
        <w:rPr>
          <w:sz w:val="22"/>
          <w:szCs w:val="22"/>
        </w:rPr>
        <w:t>, 17(2), 535–566.</w:t>
      </w:r>
    </w:p>
    <w:p w14:paraId="34198117" w14:textId="77777777" w:rsidR="00A97BC9" w:rsidRPr="009C121E" w:rsidRDefault="00A97BC9">
      <w:pPr>
        <w:rPr>
          <w:sz w:val="22"/>
          <w:szCs w:val="22"/>
        </w:rPr>
      </w:pPr>
    </w:p>
    <w:p w14:paraId="68E82C0B" w14:textId="32DD488E" w:rsidR="00107A50" w:rsidRPr="009C121E" w:rsidRDefault="001C5C57">
      <w:pPr>
        <w:rPr>
          <w:sz w:val="22"/>
          <w:szCs w:val="22"/>
        </w:rPr>
      </w:pPr>
      <w:r w:rsidRPr="009C121E">
        <w:rPr>
          <w:rFonts w:cs="Noto Sans"/>
          <w:color w:val="181817"/>
          <w:sz w:val="22"/>
          <w:szCs w:val="22"/>
          <w:shd w:val="clear" w:color="auto" w:fill="FFFFFF"/>
        </w:rPr>
        <w:t xml:space="preserve">Mitchell, K., </w:t>
      </w:r>
      <w:r w:rsidR="0040752C" w:rsidRPr="009C121E">
        <w:rPr>
          <w:rFonts w:cs="Noto Sans"/>
          <w:color w:val="181817"/>
          <w:sz w:val="22"/>
          <w:szCs w:val="22"/>
          <w:shd w:val="clear" w:color="auto" w:fill="FFFFFF"/>
        </w:rPr>
        <w:t>and</w:t>
      </w:r>
      <w:r w:rsidRPr="009C121E">
        <w:rPr>
          <w:rFonts w:cs="Noto Sans"/>
          <w:color w:val="181817"/>
          <w:sz w:val="22"/>
          <w:szCs w:val="22"/>
          <w:shd w:val="clear" w:color="auto" w:fill="FFFFFF"/>
        </w:rPr>
        <w:t xml:space="preserve"> Martin, J. (2018). Gender Bias in Student Evaluations. </w:t>
      </w:r>
      <w:r w:rsidRPr="009C121E">
        <w:rPr>
          <w:rFonts w:cs="Noto Sans"/>
          <w:i/>
          <w:iCs/>
          <w:color w:val="181817"/>
          <w:sz w:val="22"/>
          <w:szCs w:val="22"/>
          <w:bdr w:val="none" w:sz="0" w:space="0" w:color="auto" w:frame="1"/>
          <w:shd w:val="clear" w:color="auto" w:fill="FFFFFF"/>
        </w:rPr>
        <w:t>PS: Political Science&amp; Politics,</w:t>
      </w:r>
      <w:r w:rsidRPr="009C121E">
        <w:rPr>
          <w:rFonts w:cs="Noto Sans"/>
          <w:color w:val="181817"/>
          <w:sz w:val="22"/>
          <w:szCs w:val="22"/>
          <w:shd w:val="clear" w:color="auto" w:fill="FFFFFF"/>
        </w:rPr>
        <w:t> </w:t>
      </w:r>
      <w:r w:rsidRPr="009C121E">
        <w:rPr>
          <w:rFonts w:cs="Noto Sans"/>
          <w:i/>
          <w:iCs/>
          <w:color w:val="181817"/>
          <w:sz w:val="22"/>
          <w:szCs w:val="22"/>
          <w:bdr w:val="none" w:sz="0" w:space="0" w:color="auto" w:frame="1"/>
          <w:shd w:val="clear" w:color="auto" w:fill="FFFFFF"/>
        </w:rPr>
        <w:t>51</w:t>
      </w:r>
      <w:r w:rsidRPr="009C121E">
        <w:rPr>
          <w:rFonts w:cs="Noto Sans"/>
          <w:color w:val="181817"/>
          <w:sz w:val="22"/>
          <w:szCs w:val="22"/>
          <w:shd w:val="clear" w:color="auto" w:fill="FFFFFF"/>
        </w:rPr>
        <w:t xml:space="preserve">(3), 648-652. </w:t>
      </w:r>
    </w:p>
    <w:p w14:paraId="51EC2091" w14:textId="576E8830" w:rsidR="00107A50" w:rsidRPr="009C121E" w:rsidRDefault="00107A50">
      <w:pPr>
        <w:rPr>
          <w:sz w:val="22"/>
          <w:szCs w:val="22"/>
        </w:rPr>
      </w:pPr>
    </w:p>
    <w:p w14:paraId="466B81F6" w14:textId="26CA8899" w:rsidR="0008193E" w:rsidRPr="009C121E" w:rsidRDefault="0008193E">
      <w:pPr>
        <w:rPr>
          <w:sz w:val="22"/>
          <w:szCs w:val="22"/>
        </w:rPr>
      </w:pPr>
      <w:r w:rsidRPr="009C121E">
        <w:rPr>
          <w:sz w:val="22"/>
          <w:szCs w:val="22"/>
        </w:rPr>
        <w:t xml:space="preserve">Morley, </w:t>
      </w:r>
      <w:r w:rsidR="00045FF5" w:rsidRPr="009C121E">
        <w:rPr>
          <w:sz w:val="22"/>
          <w:szCs w:val="22"/>
        </w:rPr>
        <w:t xml:space="preserve">D. (2014). Assessing the Reliability of Student Evaluations of Teaching: Choosing the Right Coefficient. </w:t>
      </w:r>
      <w:r w:rsidR="00045FF5" w:rsidRPr="009C121E">
        <w:rPr>
          <w:i/>
          <w:iCs/>
          <w:sz w:val="22"/>
          <w:szCs w:val="22"/>
        </w:rPr>
        <w:t>Assessment and Evaluation in Higher Education</w:t>
      </w:r>
      <w:r w:rsidR="00045FF5" w:rsidRPr="009C121E">
        <w:rPr>
          <w:sz w:val="22"/>
          <w:szCs w:val="22"/>
        </w:rPr>
        <w:t xml:space="preserve"> </w:t>
      </w:r>
      <w:r w:rsidR="0082577B" w:rsidRPr="009C121E">
        <w:rPr>
          <w:sz w:val="22"/>
          <w:szCs w:val="22"/>
        </w:rPr>
        <w:t>39(2), 127-139.</w:t>
      </w:r>
    </w:p>
    <w:p w14:paraId="472F8D31" w14:textId="77777777" w:rsidR="0008193E" w:rsidRPr="009C121E" w:rsidRDefault="0008193E">
      <w:pPr>
        <w:rPr>
          <w:sz w:val="22"/>
          <w:szCs w:val="22"/>
        </w:rPr>
      </w:pPr>
    </w:p>
    <w:p w14:paraId="451DA2B5" w14:textId="3B91F4BC" w:rsidR="00BE2774" w:rsidRPr="009C121E" w:rsidRDefault="00544BB2" w:rsidP="00BE2774">
      <w:pPr>
        <w:autoSpaceDE w:val="0"/>
        <w:autoSpaceDN w:val="0"/>
        <w:adjustRightInd w:val="0"/>
        <w:rPr>
          <w:sz w:val="22"/>
          <w:szCs w:val="22"/>
        </w:rPr>
      </w:pPr>
      <w:r w:rsidRPr="009C121E">
        <w:rPr>
          <w:rFonts w:cs="Helvetica-Condensed"/>
          <w:color w:val="000000"/>
          <w:sz w:val="22"/>
          <w:szCs w:val="22"/>
        </w:rPr>
        <w:t>Murray</w:t>
      </w:r>
      <w:r w:rsidR="00A44573" w:rsidRPr="009C121E">
        <w:rPr>
          <w:rFonts w:cs="Helvetica-Condensed"/>
          <w:color w:val="000000"/>
          <w:sz w:val="22"/>
          <w:szCs w:val="22"/>
        </w:rPr>
        <w:t>,</w:t>
      </w:r>
      <w:r w:rsidRPr="009C121E">
        <w:rPr>
          <w:rFonts w:cs="Helvetica-Condensed"/>
          <w:color w:val="000000"/>
          <w:sz w:val="22"/>
          <w:szCs w:val="22"/>
        </w:rPr>
        <w:t xml:space="preserve"> D</w:t>
      </w:r>
      <w:r w:rsidR="00A44573" w:rsidRPr="009C121E">
        <w:rPr>
          <w:rFonts w:cs="Helvetica-Condensed"/>
          <w:color w:val="000000"/>
          <w:sz w:val="22"/>
          <w:szCs w:val="22"/>
        </w:rPr>
        <w:t>.</w:t>
      </w:r>
      <w:r w:rsidRPr="009C121E">
        <w:rPr>
          <w:rFonts w:cs="Helvetica-Condensed"/>
          <w:color w:val="000000"/>
          <w:sz w:val="22"/>
          <w:szCs w:val="22"/>
        </w:rPr>
        <w:t>, et al. (2020)</w:t>
      </w:r>
      <w:r w:rsidR="00A538B2" w:rsidRPr="009C121E">
        <w:rPr>
          <w:rFonts w:cs="Helvetica-Condensed"/>
          <w:color w:val="000000"/>
          <w:sz w:val="22"/>
          <w:szCs w:val="22"/>
        </w:rPr>
        <w:t>.</w:t>
      </w:r>
      <w:r w:rsidRPr="009C121E">
        <w:rPr>
          <w:rFonts w:cs="Helvetica-Condensed"/>
          <w:color w:val="000000"/>
          <w:sz w:val="22"/>
          <w:szCs w:val="22"/>
        </w:rPr>
        <w:t xml:space="preserve"> Exploring the</w:t>
      </w:r>
      <w:r w:rsidR="00A44573" w:rsidRPr="009C121E">
        <w:rPr>
          <w:rFonts w:cs="Helvetica-Condensed"/>
          <w:color w:val="000000"/>
          <w:sz w:val="22"/>
          <w:szCs w:val="22"/>
        </w:rPr>
        <w:t xml:space="preserve"> </w:t>
      </w:r>
      <w:r w:rsidRPr="009C121E">
        <w:rPr>
          <w:rFonts w:cs="Helvetica-Condensed"/>
          <w:color w:val="000000"/>
          <w:sz w:val="22"/>
          <w:szCs w:val="22"/>
        </w:rPr>
        <w:t>personal and professional factors</w:t>
      </w:r>
      <w:r w:rsidR="00A44573" w:rsidRPr="009C121E">
        <w:rPr>
          <w:rFonts w:cs="Helvetica-Condensed"/>
          <w:color w:val="000000"/>
          <w:sz w:val="22"/>
          <w:szCs w:val="22"/>
        </w:rPr>
        <w:t xml:space="preserve"> </w:t>
      </w:r>
      <w:r w:rsidRPr="009C121E">
        <w:rPr>
          <w:rFonts w:cs="Helvetica-Condensed"/>
          <w:color w:val="000000"/>
          <w:sz w:val="22"/>
          <w:szCs w:val="22"/>
        </w:rPr>
        <w:t>associated with</w:t>
      </w:r>
      <w:r w:rsidR="00A44573" w:rsidRPr="009C121E">
        <w:rPr>
          <w:rFonts w:cs="Helvetica-Condensed"/>
          <w:color w:val="000000"/>
          <w:sz w:val="22"/>
          <w:szCs w:val="22"/>
        </w:rPr>
        <w:t xml:space="preserve"> </w:t>
      </w:r>
      <w:r w:rsidRPr="009C121E">
        <w:rPr>
          <w:rFonts w:cs="Helvetica-Condensed"/>
          <w:color w:val="000000"/>
          <w:sz w:val="22"/>
          <w:szCs w:val="22"/>
        </w:rPr>
        <w:t xml:space="preserve">student evaluations of tenure-track faculty. </w:t>
      </w:r>
      <w:proofErr w:type="spellStart"/>
      <w:r w:rsidRPr="009C121E">
        <w:rPr>
          <w:rFonts w:cs="Helvetica-Condensed"/>
          <w:i/>
          <w:iCs/>
          <w:color w:val="000000"/>
          <w:sz w:val="22"/>
          <w:szCs w:val="22"/>
        </w:rPr>
        <w:t>PLoS</w:t>
      </w:r>
      <w:proofErr w:type="spellEnd"/>
      <w:r w:rsidR="00A44573" w:rsidRPr="009C121E">
        <w:rPr>
          <w:rFonts w:cs="Helvetica-Condensed"/>
          <w:i/>
          <w:iCs/>
          <w:color w:val="000000"/>
          <w:sz w:val="22"/>
          <w:szCs w:val="22"/>
        </w:rPr>
        <w:t xml:space="preserve"> </w:t>
      </w:r>
      <w:r w:rsidRPr="009C121E">
        <w:rPr>
          <w:rFonts w:cs="Helvetica-Condensed"/>
          <w:i/>
          <w:iCs/>
          <w:color w:val="000000"/>
          <w:sz w:val="22"/>
          <w:szCs w:val="22"/>
        </w:rPr>
        <w:t>ONE</w:t>
      </w:r>
      <w:r w:rsidRPr="009C121E">
        <w:rPr>
          <w:rFonts w:cs="Helvetica-Condensed"/>
          <w:color w:val="000000"/>
          <w:sz w:val="22"/>
          <w:szCs w:val="22"/>
        </w:rPr>
        <w:t xml:space="preserve"> 15(6): e0233515. </w:t>
      </w:r>
    </w:p>
    <w:p w14:paraId="013F52A6" w14:textId="77777777" w:rsidR="00EE0EDA" w:rsidRPr="009C121E" w:rsidRDefault="00EE0EDA" w:rsidP="0083490C">
      <w:pPr>
        <w:rPr>
          <w:sz w:val="22"/>
          <w:szCs w:val="22"/>
        </w:rPr>
      </w:pPr>
    </w:p>
    <w:p w14:paraId="078B4D37" w14:textId="294FDEB4" w:rsidR="00AC4D9E" w:rsidRPr="009C121E" w:rsidRDefault="00EE0EDA" w:rsidP="00EE0EDA">
      <w:pPr>
        <w:autoSpaceDE w:val="0"/>
        <w:autoSpaceDN w:val="0"/>
        <w:adjustRightInd w:val="0"/>
        <w:rPr>
          <w:rFonts w:cs="Arial"/>
          <w:sz w:val="22"/>
          <w:szCs w:val="22"/>
        </w:rPr>
      </w:pPr>
      <w:r w:rsidRPr="009C121E">
        <w:rPr>
          <w:sz w:val="22"/>
          <w:szCs w:val="22"/>
        </w:rPr>
        <w:t xml:space="preserve">National Academies of Sciences, Engineering, and Medicine (2020). </w:t>
      </w:r>
      <w:r w:rsidRPr="009C121E">
        <w:rPr>
          <w:i/>
          <w:iCs/>
          <w:sz w:val="22"/>
          <w:szCs w:val="22"/>
        </w:rPr>
        <w:t>Recognizing and Evaluating Teaching in Higher Education: Proceedings of a Workshop in Brief</w:t>
      </w:r>
      <w:r w:rsidRPr="009C121E">
        <w:rPr>
          <w:sz w:val="22"/>
          <w:szCs w:val="22"/>
        </w:rPr>
        <w:t xml:space="preserve">. Washington: The National Academies Press. </w:t>
      </w:r>
      <w:hyperlink r:id="rId27" w:history="1">
        <w:r w:rsidRPr="009C121E">
          <w:rPr>
            <w:rStyle w:val="Hyperlink"/>
            <w:rFonts w:cs="Arial"/>
            <w:sz w:val="22"/>
            <w:szCs w:val="22"/>
          </w:rPr>
          <w:t>http://nap.edu/25685</w:t>
        </w:r>
      </w:hyperlink>
      <w:r w:rsidR="00B052F1" w:rsidRPr="009C121E">
        <w:rPr>
          <w:sz w:val="22"/>
          <w:szCs w:val="22"/>
        </w:rPr>
        <w:tab/>
      </w:r>
    </w:p>
    <w:p w14:paraId="7D84ABCB" w14:textId="77777777" w:rsidR="00EE0EDA" w:rsidRPr="009C121E" w:rsidRDefault="00EE0EDA" w:rsidP="00BE2774">
      <w:pPr>
        <w:rPr>
          <w:sz w:val="22"/>
          <w:szCs w:val="22"/>
        </w:rPr>
      </w:pPr>
    </w:p>
    <w:p w14:paraId="79064B20" w14:textId="3387D860" w:rsidR="00AC2190" w:rsidRPr="009C121E" w:rsidRDefault="00AC2190" w:rsidP="00BE2774">
      <w:pPr>
        <w:rPr>
          <w:sz w:val="22"/>
          <w:szCs w:val="22"/>
        </w:rPr>
      </w:pPr>
      <w:r w:rsidRPr="009C121E">
        <w:rPr>
          <w:sz w:val="22"/>
          <w:szCs w:val="22"/>
        </w:rPr>
        <w:t>Onwuegbuzie, A</w:t>
      </w:r>
      <w:r w:rsidR="00EF5B4E" w:rsidRPr="009C121E">
        <w:rPr>
          <w:sz w:val="22"/>
          <w:szCs w:val="22"/>
        </w:rPr>
        <w:t>.</w:t>
      </w:r>
      <w:r w:rsidRPr="009C121E">
        <w:rPr>
          <w:sz w:val="22"/>
          <w:szCs w:val="22"/>
        </w:rPr>
        <w:t>, Daniel, L.,</w:t>
      </w:r>
      <w:r w:rsidR="00EF5B4E" w:rsidRPr="009C121E">
        <w:rPr>
          <w:sz w:val="22"/>
          <w:szCs w:val="22"/>
        </w:rPr>
        <w:t xml:space="preserve"> and</w:t>
      </w:r>
      <w:r w:rsidRPr="009C121E">
        <w:rPr>
          <w:sz w:val="22"/>
          <w:szCs w:val="22"/>
        </w:rPr>
        <w:t xml:space="preserve"> Collins, K. (2009). A meta-validation model for assessing the score-validity of student teaching evaluations. </w:t>
      </w:r>
      <w:r w:rsidRPr="009C121E">
        <w:rPr>
          <w:i/>
          <w:iCs/>
          <w:sz w:val="22"/>
          <w:szCs w:val="22"/>
        </w:rPr>
        <w:t>Quality and Quantity</w:t>
      </w:r>
      <w:r w:rsidRPr="009C121E">
        <w:rPr>
          <w:sz w:val="22"/>
          <w:szCs w:val="22"/>
        </w:rPr>
        <w:t xml:space="preserve">, 43(2), 197-209. </w:t>
      </w:r>
    </w:p>
    <w:p w14:paraId="5D6EA6EA" w14:textId="77777777" w:rsidR="00AC2190" w:rsidRPr="009C121E" w:rsidRDefault="00AC2190" w:rsidP="0083490C">
      <w:pPr>
        <w:rPr>
          <w:sz w:val="22"/>
          <w:szCs w:val="22"/>
        </w:rPr>
      </w:pPr>
    </w:p>
    <w:p w14:paraId="29BB12BE" w14:textId="592AE3B6" w:rsidR="00C967E5" w:rsidRPr="009C121E" w:rsidRDefault="00C967E5" w:rsidP="0083490C">
      <w:pPr>
        <w:rPr>
          <w:sz w:val="22"/>
          <w:szCs w:val="22"/>
        </w:rPr>
      </w:pPr>
      <w:r w:rsidRPr="009C121E">
        <w:rPr>
          <w:sz w:val="22"/>
          <w:szCs w:val="22"/>
        </w:rPr>
        <w:t xml:space="preserve">Parker, </w:t>
      </w:r>
      <w:r w:rsidR="009767A9" w:rsidRPr="009C121E">
        <w:rPr>
          <w:sz w:val="22"/>
          <w:szCs w:val="22"/>
        </w:rPr>
        <w:t>Tara L., and Kathleen M. Neville (2019). The Influence of Racial Identity on White Students’ Perceptions of African American Faculty.</w:t>
      </w:r>
      <w:r w:rsidR="006B2B6B" w:rsidRPr="009C121E">
        <w:rPr>
          <w:sz w:val="22"/>
          <w:szCs w:val="22"/>
        </w:rPr>
        <w:t xml:space="preserve"> </w:t>
      </w:r>
      <w:r w:rsidR="006B2B6B" w:rsidRPr="009C121E">
        <w:rPr>
          <w:i/>
          <w:iCs/>
          <w:sz w:val="22"/>
          <w:szCs w:val="22"/>
        </w:rPr>
        <w:t>The Review of Higher Education</w:t>
      </w:r>
      <w:r w:rsidR="006B2B6B" w:rsidRPr="009C121E">
        <w:rPr>
          <w:sz w:val="22"/>
          <w:szCs w:val="22"/>
        </w:rPr>
        <w:t xml:space="preserve"> 42(3), 879-901.</w:t>
      </w:r>
    </w:p>
    <w:p w14:paraId="65B0C82F" w14:textId="785B9DF8" w:rsidR="00C967E5" w:rsidRPr="009C121E" w:rsidRDefault="00C967E5" w:rsidP="0083490C">
      <w:pPr>
        <w:rPr>
          <w:sz w:val="22"/>
          <w:szCs w:val="22"/>
        </w:rPr>
      </w:pPr>
    </w:p>
    <w:p w14:paraId="6DC83158" w14:textId="38CA0969" w:rsidR="00EE5A49" w:rsidRPr="009C121E" w:rsidRDefault="00E90134" w:rsidP="0083490C">
      <w:pPr>
        <w:rPr>
          <w:sz w:val="22"/>
          <w:szCs w:val="22"/>
        </w:rPr>
      </w:pPr>
      <w:r w:rsidRPr="009C121E">
        <w:rPr>
          <w:rFonts w:cs="Helvetica"/>
          <w:color w:val="202020"/>
          <w:sz w:val="22"/>
          <w:szCs w:val="22"/>
          <w:shd w:val="clear" w:color="auto" w:fill="FFFFFF"/>
        </w:rPr>
        <w:lastRenderedPageBreak/>
        <w:t>Peterson D., Biederman L</w:t>
      </w:r>
      <w:r w:rsidR="007B25B8" w:rsidRPr="009C121E">
        <w:rPr>
          <w:rFonts w:cs="Helvetica"/>
          <w:color w:val="202020"/>
          <w:sz w:val="22"/>
          <w:szCs w:val="22"/>
          <w:shd w:val="clear" w:color="auto" w:fill="FFFFFF"/>
        </w:rPr>
        <w:t>.</w:t>
      </w:r>
      <w:r w:rsidRPr="009C121E">
        <w:rPr>
          <w:rFonts w:cs="Helvetica"/>
          <w:color w:val="202020"/>
          <w:sz w:val="22"/>
          <w:szCs w:val="22"/>
          <w:shd w:val="clear" w:color="auto" w:fill="FFFFFF"/>
        </w:rPr>
        <w:t>, Andersen D</w:t>
      </w:r>
      <w:r w:rsidR="007B25B8" w:rsidRPr="009C121E">
        <w:rPr>
          <w:rFonts w:cs="Helvetica"/>
          <w:color w:val="202020"/>
          <w:sz w:val="22"/>
          <w:szCs w:val="22"/>
          <w:shd w:val="clear" w:color="auto" w:fill="FFFFFF"/>
        </w:rPr>
        <w:t>.</w:t>
      </w:r>
      <w:r w:rsidRPr="009C121E">
        <w:rPr>
          <w:rFonts w:cs="Helvetica"/>
          <w:color w:val="202020"/>
          <w:sz w:val="22"/>
          <w:szCs w:val="22"/>
          <w:shd w:val="clear" w:color="auto" w:fill="FFFFFF"/>
        </w:rPr>
        <w:t xml:space="preserve">, </w:t>
      </w:r>
      <w:proofErr w:type="spellStart"/>
      <w:r w:rsidRPr="009C121E">
        <w:rPr>
          <w:rFonts w:cs="Helvetica"/>
          <w:color w:val="202020"/>
          <w:sz w:val="22"/>
          <w:szCs w:val="22"/>
          <w:shd w:val="clear" w:color="auto" w:fill="FFFFFF"/>
        </w:rPr>
        <w:t>Ditonto</w:t>
      </w:r>
      <w:proofErr w:type="spellEnd"/>
      <w:r w:rsidR="007B25B8" w:rsidRPr="009C121E">
        <w:rPr>
          <w:rFonts w:cs="Helvetica"/>
          <w:color w:val="202020"/>
          <w:sz w:val="22"/>
          <w:szCs w:val="22"/>
          <w:shd w:val="clear" w:color="auto" w:fill="FFFFFF"/>
        </w:rPr>
        <w:t>, T.</w:t>
      </w:r>
      <w:r w:rsidRPr="009C121E">
        <w:rPr>
          <w:rFonts w:cs="Helvetica"/>
          <w:color w:val="202020"/>
          <w:sz w:val="22"/>
          <w:szCs w:val="22"/>
          <w:shd w:val="clear" w:color="auto" w:fill="FFFFFF"/>
        </w:rPr>
        <w:t>,</w:t>
      </w:r>
      <w:r w:rsidR="007B25B8" w:rsidRPr="009C121E">
        <w:rPr>
          <w:rFonts w:cs="Helvetica"/>
          <w:color w:val="202020"/>
          <w:sz w:val="22"/>
          <w:szCs w:val="22"/>
          <w:shd w:val="clear" w:color="auto" w:fill="FFFFFF"/>
        </w:rPr>
        <w:t xml:space="preserve"> and </w:t>
      </w:r>
      <w:r w:rsidRPr="009C121E">
        <w:rPr>
          <w:rFonts w:cs="Helvetica"/>
          <w:color w:val="202020"/>
          <w:sz w:val="22"/>
          <w:szCs w:val="22"/>
          <w:shd w:val="clear" w:color="auto" w:fill="FFFFFF"/>
        </w:rPr>
        <w:t>Roe</w:t>
      </w:r>
      <w:r w:rsidR="007B25B8" w:rsidRPr="009C121E">
        <w:rPr>
          <w:rFonts w:cs="Helvetica"/>
          <w:color w:val="202020"/>
          <w:sz w:val="22"/>
          <w:szCs w:val="22"/>
          <w:shd w:val="clear" w:color="auto" w:fill="FFFFFF"/>
        </w:rPr>
        <w:t>,</w:t>
      </w:r>
      <w:r w:rsidRPr="009C121E">
        <w:rPr>
          <w:rFonts w:cs="Helvetica"/>
          <w:color w:val="202020"/>
          <w:sz w:val="22"/>
          <w:szCs w:val="22"/>
          <w:shd w:val="clear" w:color="auto" w:fill="FFFFFF"/>
        </w:rPr>
        <w:t xml:space="preserve"> K</w:t>
      </w:r>
      <w:r w:rsidR="007B25B8" w:rsidRPr="009C121E">
        <w:rPr>
          <w:rFonts w:cs="Helvetica"/>
          <w:color w:val="202020"/>
          <w:sz w:val="22"/>
          <w:szCs w:val="22"/>
          <w:shd w:val="clear" w:color="auto" w:fill="FFFFFF"/>
        </w:rPr>
        <w:t>.</w:t>
      </w:r>
      <w:r w:rsidRPr="009C121E">
        <w:rPr>
          <w:rFonts w:cs="Helvetica"/>
          <w:color w:val="202020"/>
          <w:sz w:val="22"/>
          <w:szCs w:val="22"/>
          <w:shd w:val="clear" w:color="auto" w:fill="FFFFFF"/>
        </w:rPr>
        <w:t xml:space="preserve"> (2019) Mitigating gender bias in student evaluations of teaching. </w:t>
      </w:r>
      <w:proofErr w:type="spellStart"/>
      <w:r w:rsidRPr="009C121E">
        <w:rPr>
          <w:rFonts w:cs="Helvetica"/>
          <w:i/>
          <w:iCs/>
          <w:color w:val="202020"/>
          <w:sz w:val="22"/>
          <w:szCs w:val="22"/>
          <w:shd w:val="clear" w:color="auto" w:fill="FFFFFF"/>
        </w:rPr>
        <w:t>PLoS</w:t>
      </w:r>
      <w:proofErr w:type="spellEnd"/>
      <w:r w:rsidRPr="009C121E">
        <w:rPr>
          <w:rFonts w:cs="Helvetica"/>
          <w:i/>
          <w:iCs/>
          <w:color w:val="202020"/>
          <w:sz w:val="22"/>
          <w:szCs w:val="22"/>
          <w:shd w:val="clear" w:color="auto" w:fill="FFFFFF"/>
        </w:rPr>
        <w:t xml:space="preserve"> ONE</w:t>
      </w:r>
      <w:r w:rsidRPr="009C121E">
        <w:rPr>
          <w:rFonts w:cs="Helvetica"/>
          <w:color w:val="202020"/>
          <w:sz w:val="22"/>
          <w:szCs w:val="22"/>
          <w:shd w:val="clear" w:color="auto" w:fill="FFFFFF"/>
        </w:rPr>
        <w:t xml:space="preserve"> 14(5): e0216241.</w:t>
      </w:r>
    </w:p>
    <w:p w14:paraId="64740E55" w14:textId="77777777" w:rsidR="00EE5A49" w:rsidRPr="009C121E" w:rsidRDefault="00EE5A49" w:rsidP="0083490C">
      <w:pPr>
        <w:rPr>
          <w:sz w:val="22"/>
          <w:szCs w:val="22"/>
        </w:rPr>
      </w:pPr>
    </w:p>
    <w:p w14:paraId="47A97A4B" w14:textId="0F8895AA" w:rsidR="00AC4D9E" w:rsidRPr="009C121E" w:rsidRDefault="00AC4D9E" w:rsidP="0083490C">
      <w:pPr>
        <w:rPr>
          <w:sz w:val="22"/>
          <w:szCs w:val="22"/>
        </w:rPr>
      </w:pPr>
      <w:r w:rsidRPr="009C121E">
        <w:rPr>
          <w:sz w:val="22"/>
          <w:szCs w:val="22"/>
        </w:rPr>
        <w:t>Pi</w:t>
      </w:r>
      <w:r w:rsidR="003E07C5" w:rsidRPr="009C121E">
        <w:rPr>
          <w:sz w:val="22"/>
          <w:szCs w:val="22"/>
        </w:rPr>
        <w:t>ñ</w:t>
      </w:r>
      <w:r w:rsidRPr="009C121E">
        <w:rPr>
          <w:sz w:val="22"/>
          <w:szCs w:val="22"/>
        </w:rPr>
        <w:t>a, An</w:t>
      </w:r>
      <w:r w:rsidR="009405C3" w:rsidRPr="009C121E">
        <w:rPr>
          <w:sz w:val="22"/>
          <w:szCs w:val="22"/>
        </w:rPr>
        <w:t>thony</w:t>
      </w:r>
      <w:r w:rsidR="00FF76A0" w:rsidRPr="009C121E">
        <w:rPr>
          <w:sz w:val="22"/>
          <w:szCs w:val="22"/>
        </w:rPr>
        <w:t>, and Larry Bohn</w:t>
      </w:r>
      <w:r w:rsidR="009405C3" w:rsidRPr="009C121E">
        <w:rPr>
          <w:sz w:val="22"/>
          <w:szCs w:val="22"/>
        </w:rPr>
        <w:t>.</w:t>
      </w:r>
      <w:r w:rsidR="001A6C0D" w:rsidRPr="009C121E">
        <w:rPr>
          <w:sz w:val="22"/>
          <w:szCs w:val="22"/>
        </w:rPr>
        <w:t xml:space="preserve"> Assessing Online Faculty: More Than Student Surveys and Design Rubrics.</w:t>
      </w:r>
      <w:r w:rsidR="009405C3" w:rsidRPr="009C121E">
        <w:rPr>
          <w:sz w:val="22"/>
          <w:szCs w:val="22"/>
        </w:rPr>
        <w:t xml:space="preserve"> </w:t>
      </w:r>
      <w:r w:rsidR="009405C3" w:rsidRPr="009C121E">
        <w:rPr>
          <w:i/>
          <w:iCs/>
          <w:sz w:val="22"/>
          <w:szCs w:val="22"/>
        </w:rPr>
        <w:t>Quarterly Review of Distance Education</w:t>
      </w:r>
      <w:r w:rsidR="009405C3" w:rsidRPr="009C121E">
        <w:rPr>
          <w:sz w:val="22"/>
          <w:szCs w:val="22"/>
        </w:rPr>
        <w:t xml:space="preserve"> 15(3)</w:t>
      </w:r>
      <w:r w:rsidR="00FF76A0" w:rsidRPr="009C121E">
        <w:rPr>
          <w:sz w:val="22"/>
          <w:szCs w:val="22"/>
        </w:rPr>
        <w:t>, 2014, pp. 25-34.</w:t>
      </w:r>
    </w:p>
    <w:p w14:paraId="5A079613" w14:textId="77777777" w:rsidR="008E1E5B" w:rsidRPr="009C121E" w:rsidRDefault="008E1E5B" w:rsidP="0083490C">
      <w:pPr>
        <w:rPr>
          <w:rStyle w:val="authors"/>
          <w:rFonts w:cs="Open Sans"/>
          <w:color w:val="333333"/>
          <w:sz w:val="22"/>
          <w:szCs w:val="22"/>
          <w:shd w:val="clear" w:color="auto" w:fill="FFFFFF"/>
        </w:rPr>
      </w:pPr>
    </w:p>
    <w:p w14:paraId="78719564" w14:textId="3655A8C8" w:rsidR="008E1E5B" w:rsidRPr="009C121E" w:rsidRDefault="008E1E5B" w:rsidP="0083490C">
      <w:pPr>
        <w:rPr>
          <w:rStyle w:val="authors"/>
          <w:rFonts w:cs="Open Sans"/>
          <w:color w:val="333333"/>
          <w:sz w:val="22"/>
          <w:szCs w:val="22"/>
          <w:shd w:val="clear" w:color="auto" w:fill="FFFFFF"/>
        </w:rPr>
      </w:pPr>
      <w:r w:rsidRPr="009C121E">
        <w:rPr>
          <w:rStyle w:val="authors"/>
          <w:rFonts w:cs="Open Sans"/>
          <w:color w:val="333333"/>
          <w:sz w:val="22"/>
          <w:szCs w:val="22"/>
          <w:shd w:val="clear" w:color="auto" w:fill="FFFFFF"/>
        </w:rPr>
        <w:t>Pit</w:t>
      </w:r>
      <w:r w:rsidR="00412AF9" w:rsidRPr="009C121E">
        <w:rPr>
          <w:rStyle w:val="authors"/>
          <w:rFonts w:cs="Open Sans"/>
          <w:color w:val="333333"/>
          <w:sz w:val="22"/>
          <w:szCs w:val="22"/>
          <w:shd w:val="clear" w:color="auto" w:fill="FFFFFF"/>
        </w:rPr>
        <w:t xml:space="preserve">tman, C. (2010). Race and Gender Oppression in the Classroom: The Experiences of Women Faculty </w:t>
      </w:r>
      <w:r w:rsidR="00354BF7" w:rsidRPr="009C121E">
        <w:rPr>
          <w:rStyle w:val="authors"/>
          <w:rFonts w:cs="Open Sans"/>
          <w:color w:val="333333"/>
          <w:sz w:val="22"/>
          <w:szCs w:val="22"/>
          <w:shd w:val="clear" w:color="auto" w:fill="FFFFFF"/>
        </w:rPr>
        <w:t xml:space="preserve">of Color </w:t>
      </w:r>
      <w:proofErr w:type="gramStart"/>
      <w:r w:rsidR="00354BF7" w:rsidRPr="009C121E">
        <w:rPr>
          <w:rStyle w:val="authors"/>
          <w:rFonts w:cs="Open Sans"/>
          <w:color w:val="333333"/>
          <w:sz w:val="22"/>
          <w:szCs w:val="22"/>
          <w:shd w:val="clear" w:color="auto" w:fill="FFFFFF"/>
        </w:rPr>
        <w:t>With</w:t>
      </w:r>
      <w:proofErr w:type="gramEnd"/>
      <w:r w:rsidR="00354BF7" w:rsidRPr="009C121E">
        <w:rPr>
          <w:rStyle w:val="authors"/>
          <w:rFonts w:cs="Open Sans"/>
          <w:color w:val="333333"/>
          <w:sz w:val="22"/>
          <w:szCs w:val="22"/>
          <w:shd w:val="clear" w:color="auto" w:fill="FFFFFF"/>
        </w:rPr>
        <w:t xml:space="preserve"> White Male Students. </w:t>
      </w:r>
      <w:r w:rsidR="00354BF7" w:rsidRPr="009C121E">
        <w:rPr>
          <w:rStyle w:val="authors"/>
          <w:rFonts w:cs="Open Sans"/>
          <w:i/>
          <w:iCs/>
          <w:color w:val="333333"/>
          <w:sz w:val="22"/>
          <w:szCs w:val="22"/>
          <w:shd w:val="clear" w:color="auto" w:fill="FFFFFF"/>
        </w:rPr>
        <w:t>Teaching Sociology</w:t>
      </w:r>
      <w:r w:rsidR="00354BF7" w:rsidRPr="009C121E">
        <w:rPr>
          <w:rStyle w:val="authors"/>
          <w:rFonts w:cs="Open Sans"/>
          <w:color w:val="333333"/>
          <w:sz w:val="22"/>
          <w:szCs w:val="22"/>
          <w:shd w:val="clear" w:color="auto" w:fill="FFFFFF"/>
        </w:rPr>
        <w:t xml:space="preserve"> 38(3), 183-196.</w:t>
      </w:r>
    </w:p>
    <w:p w14:paraId="30815792" w14:textId="77777777" w:rsidR="008E1E5B" w:rsidRPr="009C121E" w:rsidRDefault="008E1E5B" w:rsidP="0083490C">
      <w:pPr>
        <w:rPr>
          <w:rStyle w:val="authors"/>
          <w:rFonts w:cs="Open Sans"/>
          <w:color w:val="333333"/>
          <w:sz w:val="22"/>
          <w:szCs w:val="22"/>
          <w:shd w:val="clear" w:color="auto" w:fill="FFFFFF"/>
        </w:rPr>
      </w:pPr>
    </w:p>
    <w:p w14:paraId="1F06F96E" w14:textId="01D4C66D" w:rsidR="00210ED4" w:rsidRPr="009C121E" w:rsidRDefault="00210ED4" w:rsidP="0083490C">
      <w:pPr>
        <w:rPr>
          <w:rStyle w:val="authors"/>
          <w:rFonts w:cs="Open Sans"/>
          <w:color w:val="333333"/>
          <w:sz w:val="22"/>
          <w:szCs w:val="22"/>
          <w:shd w:val="clear" w:color="auto" w:fill="FFFFFF"/>
        </w:rPr>
      </w:pPr>
      <w:r w:rsidRPr="009C121E">
        <w:rPr>
          <w:rStyle w:val="authors"/>
          <w:rFonts w:cs="Open Sans"/>
          <w:color w:val="333333"/>
          <w:sz w:val="22"/>
          <w:szCs w:val="22"/>
          <w:shd w:val="clear" w:color="auto" w:fill="FFFFFF"/>
        </w:rPr>
        <w:t xml:space="preserve">Randolph, </w:t>
      </w:r>
      <w:r w:rsidR="00524A8D" w:rsidRPr="009C121E">
        <w:rPr>
          <w:rStyle w:val="authors"/>
          <w:rFonts w:cs="Open Sans"/>
          <w:color w:val="333333"/>
          <w:sz w:val="22"/>
          <w:szCs w:val="22"/>
          <w:shd w:val="clear" w:color="auto" w:fill="FFFFFF"/>
        </w:rPr>
        <w:t xml:space="preserve">A. (2010). What Does Racism Look Like? </w:t>
      </w:r>
      <w:r w:rsidR="00D97E95" w:rsidRPr="009C121E">
        <w:rPr>
          <w:rStyle w:val="authors"/>
          <w:rFonts w:cs="Open Sans"/>
          <w:color w:val="333333"/>
          <w:sz w:val="22"/>
          <w:szCs w:val="22"/>
          <w:shd w:val="clear" w:color="auto" w:fill="FFFFFF"/>
        </w:rPr>
        <w:t xml:space="preserve">An </w:t>
      </w:r>
      <w:proofErr w:type="spellStart"/>
      <w:r w:rsidR="00D97E95" w:rsidRPr="009C121E">
        <w:rPr>
          <w:rStyle w:val="authors"/>
          <w:rFonts w:cs="Open Sans"/>
          <w:color w:val="333333"/>
          <w:sz w:val="22"/>
          <w:szCs w:val="22"/>
          <w:shd w:val="clear" w:color="auto" w:fill="FFFFFF"/>
        </w:rPr>
        <w:t>Autoethnographical</w:t>
      </w:r>
      <w:proofErr w:type="spellEnd"/>
      <w:r w:rsidR="00D97E95" w:rsidRPr="009C121E">
        <w:rPr>
          <w:rStyle w:val="authors"/>
          <w:rFonts w:cs="Open Sans"/>
          <w:color w:val="333333"/>
          <w:sz w:val="22"/>
          <w:szCs w:val="22"/>
          <w:shd w:val="clear" w:color="auto" w:fill="FFFFFF"/>
        </w:rPr>
        <w:t xml:space="preserve"> </w:t>
      </w:r>
      <w:r w:rsidR="0078602B" w:rsidRPr="009C121E">
        <w:rPr>
          <w:rStyle w:val="authors"/>
          <w:rFonts w:cs="Open Sans"/>
          <w:color w:val="333333"/>
          <w:sz w:val="22"/>
          <w:szCs w:val="22"/>
          <w:shd w:val="clear" w:color="auto" w:fill="FFFFFF"/>
        </w:rPr>
        <w:t xml:space="preserve">Examination of the Culture of Racism in Higher Education in </w:t>
      </w:r>
      <w:r w:rsidR="0078602B" w:rsidRPr="009C121E">
        <w:rPr>
          <w:rStyle w:val="authors"/>
          <w:rFonts w:cs="Open Sans"/>
          <w:i/>
          <w:iCs/>
          <w:color w:val="333333"/>
          <w:sz w:val="22"/>
          <w:szCs w:val="22"/>
          <w:shd w:val="clear" w:color="auto" w:fill="FFFFFF"/>
        </w:rPr>
        <w:t>Tedious Journeys:</w:t>
      </w:r>
      <w:r w:rsidR="006524D1" w:rsidRPr="009C121E">
        <w:rPr>
          <w:rStyle w:val="authors"/>
          <w:rFonts w:cs="Open Sans"/>
          <w:i/>
          <w:iCs/>
          <w:color w:val="333333"/>
          <w:sz w:val="22"/>
          <w:szCs w:val="22"/>
          <w:shd w:val="clear" w:color="auto" w:fill="FFFFFF"/>
        </w:rPr>
        <w:t xml:space="preserve"> Autoethnography by Women of Color in Academe</w:t>
      </w:r>
      <w:r w:rsidR="006524D1" w:rsidRPr="009C121E">
        <w:rPr>
          <w:rStyle w:val="authors"/>
          <w:rFonts w:cs="Open Sans"/>
          <w:color w:val="333333"/>
          <w:sz w:val="22"/>
          <w:szCs w:val="22"/>
          <w:shd w:val="clear" w:color="auto" w:fill="FFFFFF"/>
        </w:rPr>
        <w:t>, pp. 119-148.</w:t>
      </w:r>
    </w:p>
    <w:p w14:paraId="15E5CCFF" w14:textId="57035160" w:rsidR="00210ED4" w:rsidRPr="009C121E" w:rsidRDefault="00210ED4" w:rsidP="0083490C">
      <w:pPr>
        <w:rPr>
          <w:rStyle w:val="authors"/>
          <w:rFonts w:cs="Open Sans"/>
          <w:color w:val="333333"/>
          <w:sz w:val="22"/>
          <w:szCs w:val="22"/>
          <w:shd w:val="clear" w:color="auto" w:fill="FFFFFF"/>
        </w:rPr>
      </w:pPr>
    </w:p>
    <w:p w14:paraId="3555B04F" w14:textId="495FF86E" w:rsidR="007C5702" w:rsidRPr="009C121E" w:rsidRDefault="004E0109" w:rsidP="0083490C">
      <w:pPr>
        <w:rPr>
          <w:rStyle w:val="authors"/>
          <w:rFonts w:cs="Open Sans"/>
          <w:color w:val="333333"/>
          <w:sz w:val="22"/>
          <w:szCs w:val="22"/>
          <w:shd w:val="clear" w:color="auto" w:fill="FFFFFF"/>
        </w:rPr>
      </w:pPr>
      <w:r w:rsidRPr="009C121E">
        <w:rPr>
          <w:rStyle w:val="authors"/>
          <w:rFonts w:cs="Open Sans"/>
          <w:color w:val="333333"/>
          <w:sz w:val="22"/>
          <w:szCs w:val="22"/>
          <w:shd w:val="clear" w:color="auto" w:fill="FFFFFF"/>
        </w:rPr>
        <w:t xml:space="preserve">Richardson, J. (2005). Instruments for Obtaining Student Feedback: A Review of the Literature. </w:t>
      </w:r>
      <w:r w:rsidR="00B85823" w:rsidRPr="009C121E">
        <w:rPr>
          <w:rStyle w:val="authors"/>
          <w:rFonts w:cs="Open Sans"/>
          <w:i/>
          <w:iCs/>
          <w:color w:val="333333"/>
          <w:sz w:val="22"/>
          <w:szCs w:val="22"/>
          <w:shd w:val="clear" w:color="auto" w:fill="FFFFFF"/>
        </w:rPr>
        <w:t>Assessment and Evaluation in Higher Education</w:t>
      </w:r>
      <w:r w:rsidR="00B85823" w:rsidRPr="009C121E">
        <w:rPr>
          <w:rStyle w:val="authors"/>
          <w:rFonts w:cs="Open Sans"/>
          <w:color w:val="333333"/>
          <w:sz w:val="22"/>
          <w:szCs w:val="22"/>
          <w:shd w:val="clear" w:color="auto" w:fill="FFFFFF"/>
        </w:rPr>
        <w:t xml:space="preserve"> 30(4), 387-415.</w:t>
      </w:r>
    </w:p>
    <w:p w14:paraId="0F204EF0" w14:textId="77777777" w:rsidR="007C5702" w:rsidRPr="009C121E" w:rsidRDefault="007C5702" w:rsidP="0083490C">
      <w:pPr>
        <w:rPr>
          <w:rStyle w:val="authors"/>
          <w:rFonts w:cs="Open Sans"/>
          <w:color w:val="333333"/>
          <w:sz w:val="22"/>
          <w:szCs w:val="22"/>
          <w:shd w:val="clear" w:color="auto" w:fill="FFFFFF"/>
        </w:rPr>
      </w:pPr>
    </w:p>
    <w:p w14:paraId="717CFDB0" w14:textId="4B58B367" w:rsidR="006A1D2E" w:rsidRPr="009C121E" w:rsidRDefault="006A1D2E" w:rsidP="0083490C">
      <w:pPr>
        <w:rPr>
          <w:sz w:val="22"/>
          <w:szCs w:val="22"/>
        </w:rPr>
      </w:pPr>
      <w:r w:rsidRPr="009C121E">
        <w:rPr>
          <w:rStyle w:val="authors"/>
          <w:rFonts w:cs="Open Sans"/>
          <w:color w:val="333333"/>
          <w:sz w:val="22"/>
          <w:szCs w:val="22"/>
          <w:shd w:val="clear" w:color="auto" w:fill="FFFFFF"/>
        </w:rPr>
        <w:t>Rodriguez, J.,</w:t>
      </w:r>
      <w:r w:rsidR="00886E4F" w:rsidRPr="009C121E">
        <w:rPr>
          <w:rStyle w:val="authors"/>
          <w:rFonts w:cs="Open Sans"/>
          <w:color w:val="333333"/>
          <w:sz w:val="22"/>
          <w:szCs w:val="22"/>
          <w:shd w:val="clear" w:color="auto" w:fill="FFFFFF"/>
        </w:rPr>
        <w:t xml:space="preserve"> </w:t>
      </w:r>
      <w:r w:rsidRPr="009C121E">
        <w:rPr>
          <w:rStyle w:val="authors"/>
          <w:rFonts w:cs="Open Sans"/>
          <w:color w:val="333333"/>
          <w:sz w:val="22"/>
          <w:szCs w:val="22"/>
          <w:shd w:val="clear" w:color="auto" w:fill="FFFFFF"/>
        </w:rPr>
        <w:t>Rodriguez</w:t>
      </w:r>
      <w:r w:rsidR="00886E4F" w:rsidRPr="009C121E">
        <w:rPr>
          <w:rStyle w:val="authors"/>
          <w:rFonts w:cs="Open Sans"/>
          <w:color w:val="333333"/>
          <w:sz w:val="22"/>
          <w:szCs w:val="22"/>
          <w:shd w:val="clear" w:color="auto" w:fill="FFFFFF"/>
        </w:rPr>
        <w:t xml:space="preserve">, N., and </w:t>
      </w:r>
      <w:r w:rsidRPr="009C121E">
        <w:rPr>
          <w:rStyle w:val="authors"/>
          <w:rFonts w:cs="Open Sans"/>
          <w:color w:val="333333"/>
          <w:sz w:val="22"/>
          <w:szCs w:val="22"/>
          <w:shd w:val="clear" w:color="auto" w:fill="FFFFFF"/>
        </w:rPr>
        <w:t>Freeman</w:t>
      </w:r>
      <w:r w:rsidR="007650CD" w:rsidRPr="009C121E">
        <w:rPr>
          <w:rStyle w:val="authors"/>
          <w:rFonts w:cs="Open Sans"/>
          <w:color w:val="333333"/>
          <w:sz w:val="22"/>
          <w:szCs w:val="22"/>
          <w:shd w:val="clear" w:color="auto" w:fill="FFFFFF"/>
        </w:rPr>
        <w:t>, K.</w:t>
      </w:r>
      <w:r w:rsidRPr="009C121E">
        <w:rPr>
          <w:rFonts w:cs="Open Sans"/>
          <w:color w:val="333333"/>
          <w:sz w:val="22"/>
          <w:szCs w:val="22"/>
          <w:shd w:val="clear" w:color="auto" w:fill="FFFFFF"/>
        </w:rPr>
        <w:t> </w:t>
      </w:r>
      <w:r w:rsidRPr="009C121E">
        <w:rPr>
          <w:rStyle w:val="Date1"/>
          <w:rFonts w:cs="Open Sans"/>
          <w:color w:val="333333"/>
          <w:sz w:val="22"/>
          <w:szCs w:val="22"/>
          <w:shd w:val="clear" w:color="auto" w:fill="FFFFFF"/>
        </w:rPr>
        <w:t>(2020)</w:t>
      </w:r>
      <w:r w:rsidR="007A49AD" w:rsidRPr="009C121E">
        <w:rPr>
          <w:rStyle w:val="Date1"/>
          <w:rFonts w:cs="Open Sans"/>
          <w:color w:val="333333"/>
          <w:sz w:val="22"/>
          <w:szCs w:val="22"/>
          <w:shd w:val="clear" w:color="auto" w:fill="FFFFFF"/>
        </w:rPr>
        <w:t>.</w:t>
      </w:r>
      <w:r w:rsidRPr="009C121E">
        <w:rPr>
          <w:rFonts w:cs="Open Sans"/>
          <w:color w:val="333333"/>
          <w:sz w:val="22"/>
          <w:szCs w:val="22"/>
          <w:shd w:val="clear" w:color="auto" w:fill="FFFFFF"/>
        </w:rPr>
        <w:t> </w:t>
      </w:r>
      <w:r w:rsidRPr="009C121E">
        <w:rPr>
          <w:rStyle w:val="arttitle"/>
          <w:rFonts w:cs="Open Sans"/>
          <w:color w:val="333333"/>
          <w:sz w:val="22"/>
          <w:szCs w:val="22"/>
          <w:shd w:val="clear" w:color="auto" w:fill="FFFFFF"/>
        </w:rPr>
        <w:t>Student evaluations of teaching: phrenology in the 21</w:t>
      </w:r>
      <w:r w:rsidRPr="009C121E">
        <w:rPr>
          <w:rStyle w:val="arttitle"/>
          <w:rFonts w:cs="Open Sans"/>
          <w:color w:val="333333"/>
          <w:sz w:val="22"/>
          <w:szCs w:val="22"/>
          <w:shd w:val="clear" w:color="auto" w:fill="FFFFFF"/>
          <w:vertAlign w:val="superscript"/>
        </w:rPr>
        <w:t>st</w:t>
      </w:r>
      <w:r w:rsidRPr="009C121E">
        <w:rPr>
          <w:rStyle w:val="arttitle"/>
          <w:rFonts w:cs="Open Sans"/>
          <w:color w:val="333333"/>
          <w:sz w:val="22"/>
          <w:szCs w:val="22"/>
          <w:shd w:val="clear" w:color="auto" w:fill="FFFFFF"/>
        </w:rPr>
        <w:t> </w:t>
      </w:r>
      <w:proofErr w:type="gramStart"/>
      <w:r w:rsidRPr="009C121E">
        <w:rPr>
          <w:rStyle w:val="arttitle"/>
          <w:rFonts w:cs="Open Sans"/>
          <w:color w:val="333333"/>
          <w:sz w:val="22"/>
          <w:szCs w:val="22"/>
          <w:shd w:val="clear" w:color="auto" w:fill="FFFFFF"/>
        </w:rPr>
        <w:t>century?,</w:t>
      </w:r>
      <w:proofErr w:type="gramEnd"/>
      <w:r w:rsidRPr="009C121E">
        <w:rPr>
          <w:rFonts w:cs="Open Sans"/>
          <w:color w:val="333333"/>
          <w:sz w:val="22"/>
          <w:szCs w:val="22"/>
          <w:shd w:val="clear" w:color="auto" w:fill="FFFFFF"/>
        </w:rPr>
        <w:t> </w:t>
      </w:r>
      <w:r w:rsidRPr="009C121E">
        <w:rPr>
          <w:rStyle w:val="serialtitle"/>
          <w:rFonts w:cs="Open Sans"/>
          <w:i/>
          <w:iCs/>
          <w:color w:val="333333"/>
          <w:sz w:val="22"/>
          <w:szCs w:val="22"/>
          <w:shd w:val="clear" w:color="auto" w:fill="FFFFFF"/>
        </w:rPr>
        <w:t>Race Ethnicity and Education</w:t>
      </w:r>
      <w:r w:rsidRPr="009C121E">
        <w:rPr>
          <w:rFonts w:cs="Open Sans"/>
          <w:color w:val="333333"/>
          <w:sz w:val="22"/>
          <w:szCs w:val="22"/>
          <w:shd w:val="clear" w:color="auto" w:fill="FFFFFF"/>
        </w:rPr>
        <w:t> </w:t>
      </w:r>
      <w:r w:rsidRPr="009C121E">
        <w:rPr>
          <w:rStyle w:val="volumeissue"/>
          <w:rFonts w:cs="Open Sans"/>
          <w:color w:val="333333"/>
          <w:sz w:val="22"/>
          <w:szCs w:val="22"/>
          <w:shd w:val="clear" w:color="auto" w:fill="FFFFFF"/>
        </w:rPr>
        <w:t>23:4,</w:t>
      </w:r>
      <w:r w:rsidRPr="009C121E">
        <w:rPr>
          <w:rFonts w:cs="Open Sans"/>
          <w:color w:val="333333"/>
          <w:sz w:val="22"/>
          <w:szCs w:val="22"/>
          <w:shd w:val="clear" w:color="auto" w:fill="FFFFFF"/>
        </w:rPr>
        <w:t> </w:t>
      </w:r>
      <w:r w:rsidRPr="009C121E">
        <w:rPr>
          <w:rStyle w:val="pagerange"/>
          <w:rFonts w:cs="Open Sans"/>
          <w:color w:val="333333"/>
          <w:sz w:val="22"/>
          <w:szCs w:val="22"/>
          <w:shd w:val="clear" w:color="auto" w:fill="FFFFFF"/>
        </w:rPr>
        <w:t>473-491</w:t>
      </w:r>
      <w:r w:rsidR="00B852B1" w:rsidRPr="009C121E">
        <w:rPr>
          <w:rStyle w:val="pagerange"/>
          <w:rFonts w:cs="Open Sans"/>
          <w:color w:val="333333"/>
          <w:sz w:val="22"/>
          <w:szCs w:val="22"/>
          <w:shd w:val="clear" w:color="auto" w:fill="FFFFFF"/>
        </w:rPr>
        <w:t>.</w:t>
      </w:r>
    </w:p>
    <w:p w14:paraId="76075656" w14:textId="77777777" w:rsidR="006A1D2E" w:rsidRPr="009C121E" w:rsidRDefault="006A1D2E" w:rsidP="0083490C">
      <w:pPr>
        <w:rPr>
          <w:sz w:val="22"/>
          <w:szCs w:val="22"/>
        </w:rPr>
      </w:pPr>
    </w:p>
    <w:p w14:paraId="128BC240" w14:textId="1EAC6B3E" w:rsidR="0031196C" w:rsidRPr="009C121E" w:rsidRDefault="0031196C" w:rsidP="0083490C">
      <w:pPr>
        <w:rPr>
          <w:sz w:val="22"/>
          <w:szCs w:val="22"/>
        </w:rPr>
      </w:pPr>
      <w:r w:rsidRPr="009C121E">
        <w:rPr>
          <w:sz w:val="22"/>
          <w:szCs w:val="22"/>
        </w:rPr>
        <w:t xml:space="preserve">Rodriguez, J. </w:t>
      </w:r>
      <w:r w:rsidR="00AF6A07" w:rsidRPr="009C121E">
        <w:rPr>
          <w:sz w:val="22"/>
          <w:szCs w:val="22"/>
        </w:rPr>
        <w:t xml:space="preserve">(2019). The Weaponization of Student Evaluations of Teaching: </w:t>
      </w:r>
      <w:r w:rsidR="000B2DAF" w:rsidRPr="009C121E">
        <w:rPr>
          <w:sz w:val="22"/>
          <w:szCs w:val="22"/>
        </w:rPr>
        <w:t xml:space="preserve">Bullying and the Undermining of Academic Freedom. </w:t>
      </w:r>
      <w:r w:rsidR="000B2DAF" w:rsidRPr="009C121E">
        <w:rPr>
          <w:i/>
          <w:iCs/>
          <w:sz w:val="22"/>
          <w:szCs w:val="22"/>
        </w:rPr>
        <w:t>AAUP Journal of Academic Freedom</w:t>
      </w:r>
      <w:r w:rsidR="000B2DAF" w:rsidRPr="009C121E">
        <w:rPr>
          <w:sz w:val="22"/>
          <w:szCs w:val="22"/>
        </w:rPr>
        <w:t xml:space="preserve"> 10</w:t>
      </w:r>
      <w:r w:rsidR="00E54343" w:rsidRPr="009C121E">
        <w:rPr>
          <w:sz w:val="22"/>
          <w:szCs w:val="22"/>
        </w:rPr>
        <w:t>.</w:t>
      </w:r>
      <w:r w:rsidR="00946762" w:rsidRPr="009C121E">
        <w:rPr>
          <w:sz w:val="22"/>
          <w:szCs w:val="22"/>
        </w:rPr>
        <w:t xml:space="preserve"> </w:t>
      </w:r>
      <w:hyperlink r:id="rId28" w:history="1">
        <w:r w:rsidR="00946762" w:rsidRPr="009C121E">
          <w:rPr>
            <w:rStyle w:val="Hyperlink"/>
            <w:sz w:val="22"/>
            <w:szCs w:val="22"/>
          </w:rPr>
          <w:t>rodriguez.pdf (aaup.org)</w:t>
        </w:r>
      </w:hyperlink>
    </w:p>
    <w:p w14:paraId="3C63EE8E" w14:textId="4CF3E64F" w:rsidR="0031196C" w:rsidRPr="009C121E" w:rsidRDefault="0031196C" w:rsidP="0083490C">
      <w:pPr>
        <w:rPr>
          <w:sz w:val="22"/>
          <w:szCs w:val="22"/>
        </w:rPr>
      </w:pPr>
    </w:p>
    <w:p w14:paraId="43D741FC" w14:textId="51D5D993" w:rsidR="00B35FBE" w:rsidRPr="009C121E" w:rsidRDefault="00B35FBE" w:rsidP="0083490C">
      <w:pPr>
        <w:rPr>
          <w:sz w:val="22"/>
          <w:szCs w:val="22"/>
        </w:rPr>
      </w:pPr>
      <w:r w:rsidRPr="009C121E">
        <w:rPr>
          <w:sz w:val="22"/>
          <w:szCs w:val="22"/>
        </w:rPr>
        <w:t>Rodin, M. (1973</w:t>
      </w:r>
      <w:r w:rsidR="003757A7" w:rsidRPr="009C121E">
        <w:rPr>
          <w:sz w:val="22"/>
          <w:szCs w:val="22"/>
        </w:rPr>
        <w:t>a</w:t>
      </w:r>
      <w:r w:rsidRPr="009C121E">
        <w:rPr>
          <w:sz w:val="22"/>
          <w:szCs w:val="22"/>
        </w:rPr>
        <w:t>)</w:t>
      </w:r>
      <w:r w:rsidR="003757A7" w:rsidRPr="009C121E">
        <w:rPr>
          <w:sz w:val="22"/>
          <w:szCs w:val="22"/>
        </w:rPr>
        <w:t xml:space="preserve">. Can Students Evaluate Good Teaching? </w:t>
      </w:r>
      <w:r w:rsidR="003757A7" w:rsidRPr="009C121E">
        <w:rPr>
          <w:i/>
          <w:iCs/>
          <w:sz w:val="22"/>
          <w:szCs w:val="22"/>
        </w:rPr>
        <w:t>Change</w:t>
      </w:r>
      <w:r w:rsidR="003757A7" w:rsidRPr="009C121E">
        <w:rPr>
          <w:sz w:val="22"/>
          <w:szCs w:val="22"/>
        </w:rPr>
        <w:t xml:space="preserve"> 5(6), 66-67, 80. </w:t>
      </w:r>
    </w:p>
    <w:p w14:paraId="2E9D9033" w14:textId="77777777" w:rsidR="00B35FBE" w:rsidRPr="009C121E" w:rsidRDefault="00B35FBE" w:rsidP="0083490C">
      <w:pPr>
        <w:rPr>
          <w:sz w:val="22"/>
          <w:szCs w:val="22"/>
        </w:rPr>
      </w:pPr>
    </w:p>
    <w:p w14:paraId="11986E7A" w14:textId="710A2BDB" w:rsidR="00C008ED" w:rsidRPr="009C121E" w:rsidRDefault="00612B00" w:rsidP="0083490C">
      <w:pPr>
        <w:rPr>
          <w:sz w:val="22"/>
          <w:szCs w:val="22"/>
        </w:rPr>
      </w:pPr>
      <w:r w:rsidRPr="009C121E">
        <w:rPr>
          <w:sz w:val="22"/>
          <w:szCs w:val="22"/>
        </w:rPr>
        <w:t>Rodin, M. (1973</w:t>
      </w:r>
      <w:r w:rsidR="003757A7" w:rsidRPr="009C121E">
        <w:rPr>
          <w:sz w:val="22"/>
          <w:szCs w:val="22"/>
        </w:rPr>
        <w:t>a</w:t>
      </w:r>
      <w:r w:rsidRPr="009C121E">
        <w:rPr>
          <w:sz w:val="22"/>
          <w:szCs w:val="22"/>
        </w:rPr>
        <w:t xml:space="preserve">). </w:t>
      </w:r>
      <w:r w:rsidR="00F04A95" w:rsidRPr="009C121E">
        <w:rPr>
          <w:sz w:val="22"/>
          <w:szCs w:val="22"/>
        </w:rPr>
        <w:t xml:space="preserve">Miriam J. Rodin replies. </w:t>
      </w:r>
      <w:r w:rsidR="009E3749" w:rsidRPr="009C121E">
        <w:rPr>
          <w:i/>
          <w:iCs/>
          <w:sz w:val="22"/>
          <w:szCs w:val="22"/>
        </w:rPr>
        <w:t>Change</w:t>
      </w:r>
      <w:r w:rsidR="009E3749" w:rsidRPr="009C121E">
        <w:rPr>
          <w:sz w:val="22"/>
          <w:szCs w:val="22"/>
        </w:rPr>
        <w:t xml:space="preserve"> 5(8), 7.</w:t>
      </w:r>
    </w:p>
    <w:p w14:paraId="7AD22DEF" w14:textId="0C23B1C2" w:rsidR="00C008ED" w:rsidRPr="009C121E" w:rsidRDefault="00C008ED" w:rsidP="0083490C">
      <w:pPr>
        <w:rPr>
          <w:sz w:val="22"/>
          <w:szCs w:val="22"/>
        </w:rPr>
      </w:pPr>
    </w:p>
    <w:p w14:paraId="265F5FFB" w14:textId="793E7960" w:rsidR="006B7C3D" w:rsidRPr="009C121E" w:rsidRDefault="006B7C3D" w:rsidP="006B7C3D">
      <w:pPr>
        <w:shd w:val="clear" w:color="auto" w:fill="FFFFFF"/>
        <w:rPr>
          <w:rFonts w:cs="Open Sans"/>
          <w:color w:val="212529"/>
          <w:sz w:val="22"/>
          <w:szCs w:val="22"/>
        </w:rPr>
      </w:pPr>
      <w:r w:rsidRPr="009C121E">
        <w:rPr>
          <w:rFonts w:cs="Open Sans"/>
          <w:color w:val="212529"/>
          <w:sz w:val="22"/>
          <w:szCs w:val="22"/>
        </w:rPr>
        <w:t xml:space="preserve">Ryerson University v Ryerson Faculty Association (2018). </w:t>
      </w:r>
      <w:hyperlink r:id="rId29" w:history="1">
        <w:proofErr w:type="spellStart"/>
        <w:r w:rsidRPr="009C121E">
          <w:rPr>
            <w:rStyle w:val="Hyperlink"/>
            <w:rFonts w:cs="Open Sans"/>
            <w:sz w:val="22"/>
            <w:szCs w:val="22"/>
          </w:rPr>
          <w:t>CanLII</w:t>
        </w:r>
        <w:proofErr w:type="spellEnd"/>
        <w:r w:rsidRPr="009C121E">
          <w:rPr>
            <w:rStyle w:val="Hyperlink"/>
            <w:rFonts w:cs="Open Sans"/>
            <w:sz w:val="22"/>
            <w:szCs w:val="22"/>
          </w:rPr>
          <w:t xml:space="preserve"> 58446 (ON LA)</w:t>
        </w:r>
      </w:hyperlink>
      <w:r w:rsidRPr="009C121E">
        <w:rPr>
          <w:rFonts w:cs="Open Sans"/>
          <w:color w:val="212529"/>
          <w:sz w:val="22"/>
          <w:szCs w:val="22"/>
        </w:rPr>
        <w:t xml:space="preserve">. </w:t>
      </w:r>
    </w:p>
    <w:p w14:paraId="4C032756" w14:textId="1EDA212E" w:rsidR="006B7C3D" w:rsidRPr="009C121E" w:rsidRDefault="006B7C3D" w:rsidP="0083490C">
      <w:pPr>
        <w:rPr>
          <w:sz w:val="22"/>
          <w:szCs w:val="22"/>
        </w:rPr>
      </w:pPr>
    </w:p>
    <w:p w14:paraId="31379E41" w14:textId="5EA71A72" w:rsidR="003E30F8" w:rsidRPr="009C121E" w:rsidRDefault="003E30F8" w:rsidP="0083490C">
      <w:pPr>
        <w:rPr>
          <w:sz w:val="22"/>
          <w:szCs w:val="22"/>
        </w:rPr>
      </w:pPr>
      <w:r w:rsidRPr="009C121E">
        <w:rPr>
          <w:sz w:val="22"/>
          <w:szCs w:val="22"/>
        </w:rPr>
        <w:t>Scriven, M. (</w:t>
      </w:r>
      <w:r w:rsidR="006353E1" w:rsidRPr="009C121E">
        <w:rPr>
          <w:sz w:val="22"/>
          <w:szCs w:val="22"/>
        </w:rPr>
        <w:t>1966). The Methodology of Evaluation</w:t>
      </w:r>
      <w:r w:rsidR="00BE0994" w:rsidRPr="009C121E">
        <w:rPr>
          <w:sz w:val="22"/>
          <w:szCs w:val="22"/>
        </w:rPr>
        <w:t xml:space="preserve">. </w:t>
      </w:r>
      <w:r w:rsidR="00134D77" w:rsidRPr="009C121E">
        <w:rPr>
          <w:sz w:val="22"/>
          <w:szCs w:val="22"/>
        </w:rPr>
        <w:t xml:space="preserve">Publication 110, </w:t>
      </w:r>
      <w:r w:rsidR="00BE0994" w:rsidRPr="009C121E">
        <w:rPr>
          <w:sz w:val="22"/>
          <w:szCs w:val="22"/>
        </w:rPr>
        <w:t>Social Science Education Consortium</w:t>
      </w:r>
      <w:r w:rsidR="005D0143" w:rsidRPr="009C121E">
        <w:rPr>
          <w:sz w:val="22"/>
          <w:szCs w:val="22"/>
        </w:rPr>
        <w:t>.</w:t>
      </w:r>
    </w:p>
    <w:p w14:paraId="064EFA04" w14:textId="77777777" w:rsidR="003E30F8" w:rsidRPr="009C121E" w:rsidRDefault="003E30F8" w:rsidP="0083490C">
      <w:pPr>
        <w:rPr>
          <w:sz w:val="22"/>
          <w:szCs w:val="22"/>
        </w:rPr>
      </w:pPr>
    </w:p>
    <w:p w14:paraId="37157C61" w14:textId="3CF4E19C" w:rsidR="0006634D" w:rsidRPr="009C121E" w:rsidRDefault="0006634D" w:rsidP="0083490C">
      <w:pPr>
        <w:rPr>
          <w:sz w:val="22"/>
          <w:szCs w:val="22"/>
        </w:rPr>
      </w:pPr>
      <w:r w:rsidRPr="009C121E">
        <w:rPr>
          <w:sz w:val="22"/>
          <w:szCs w:val="22"/>
        </w:rPr>
        <w:t xml:space="preserve">Scriven, M. </w:t>
      </w:r>
      <w:r w:rsidR="00E02557" w:rsidRPr="009C121E">
        <w:rPr>
          <w:sz w:val="22"/>
          <w:szCs w:val="22"/>
        </w:rPr>
        <w:t>(</w:t>
      </w:r>
      <w:r w:rsidR="00A47C4F" w:rsidRPr="009C121E">
        <w:rPr>
          <w:sz w:val="22"/>
          <w:szCs w:val="22"/>
        </w:rPr>
        <w:t>2015</w:t>
      </w:r>
      <w:r w:rsidR="00E02557" w:rsidRPr="009C121E">
        <w:rPr>
          <w:sz w:val="22"/>
          <w:szCs w:val="22"/>
        </w:rPr>
        <w:t xml:space="preserve">). Interview at Mary Lou Fulton Teachers College, Arizona State University. </w:t>
      </w:r>
      <w:hyperlink r:id="rId30" w:history="1">
        <w:r w:rsidR="0057290D" w:rsidRPr="009C121E">
          <w:rPr>
            <w:rStyle w:val="Hyperlink"/>
            <w:sz w:val="22"/>
            <w:szCs w:val="22"/>
          </w:rPr>
          <w:t>Michael Scriven | Mary Lou Fulton Teachers College (asu.edu)</w:t>
        </w:r>
      </w:hyperlink>
    </w:p>
    <w:p w14:paraId="24AC291D" w14:textId="77777777" w:rsidR="0006634D" w:rsidRPr="009C121E" w:rsidRDefault="0006634D" w:rsidP="0083490C">
      <w:pPr>
        <w:rPr>
          <w:sz w:val="22"/>
          <w:szCs w:val="22"/>
        </w:rPr>
      </w:pPr>
    </w:p>
    <w:p w14:paraId="38BAA26D" w14:textId="04737DA0" w:rsidR="006564FC" w:rsidRPr="009C121E" w:rsidRDefault="006564FC" w:rsidP="0083490C">
      <w:pPr>
        <w:rPr>
          <w:sz w:val="22"/>
          <w:szCs w:val="22"/>
        </w:rPr>
      </w:pPr>
      <w:r w:rsidRPr="009C121E">
        <w:rPr>
          <w:sz w:val="22"/>
          <w:szCs w:val="22"/>
        </w:rPr>
        <w:t>S</w:t>
      </w:r>
      <w:r w:rsidR="00DB2B6D" w:rsidRPr="009C121E">
        <w:rPr>
          <w:sz w:val="22"/>
          <w:szCs w:val="22"/>
        </w:rPr>
        <w:t xml:space="preserve">mith, B., and Hawkins, B. (2011). Examining Student Evaluations of Black </w:t>
      </w:r>
      <w:r w:rsidR="00E97992" w:rsidRPr="009C121E">
        <w:rPr>
          <w:sz w:val="22"/>
          <w:szCs w:val="22"/>
        </w:rPr>
        <w:t xml:space="preserve">College Faculty: Does Race Matter? </w:t>
      </w:r>
      <w:r w:rsidR="00E97992" w:rsidRPr="009C121E">
        <w:rPr>
          <w:i/>
          <w:iCs/>
          <w:sz w:val="22"/>
          <w:szCs w:val="22"/>
        </w:rPr>
        <w:t>The Journal of Negro Education</w:t>
      </w:r>
      <w:r w:rsidR="00E97992" w:rsidRPr="009C121E">
        <w:rPr>
          <w:sz w:val="22"/>
          <w:szCs w:val="22"/>
        </w:rPr>
        <w:t xml:space="preserve"> 80(2), 149-162.</w:t>
      </w:r>
    </w:p>
    <w:p w14:paraId="7D16D0DF" w14:textId="77777777" w:rsidR="006564FC" w:rsidRPr="009C121E" w:rsidRDefault="006564FC" w:rsidP="0083490C">
      <w:pPr>
        <w:rPr>
          <w:sz w:val="22"/>
          <w:szCs w:val="22"/>
        </w:rPr>
      </w:pPr>
    </w:p>
    <w:p w14:paraId="1990C4B8" w14:textId="6FAC3BE0" w:rsidR="00DD5C99" w:rsidRPr="009C121E" w:rsidRDefault="00AC2190" w:rsidP="00DD5C99">
      <w:pPr>
        <w:rPr>
          <w:sz w:val="22"/>
          <w:szCs w:val="22"/>
        </w:rPr>
      </w:pPr>
      <w:proofErr w:type="spellStart"/>
      <w:r w:rsidRPr="009C121E">
        <w:rPr>
          <w:rFonts w:cs="Helvetica"/>
          <w:color w:val="000000"/>
          <w:spacing w:val="-5"/>
          <w:sz w:val="22"/>
          <w:szCs w:val="22"/>
          <w:shd w:val="clear" w:color="auto" w:fill="FFFFFF"/>
        </w:rPr>
        <w:t>Spooren</w:t>
      </w:r>
      <w:proofErr w:type="spellEnd"/>
      <w:r w:rsidRPr="009C121E">
        <w:rPr>
          <w:rFonts w:cs="Helvetica"/>
          <w:color w:val="000000"/>
          <w:spacing w:val="-5"/>
          <w:sz w:val="22"/>
          <w:szCs w:val="22"/>
          <w:shd w:val="clear" w:color="auto" w:fill="FFFFFF"/>
        </w:rPr>
        <w:t xml:space="preserve">, P., </w:t>
      </w:r>
      <w:proofErr w:type="spellStart"/>
      <w:r w:rsidRPr="009C121E">
        <w:rPr>
          <w:rFonts w:cs="Helvetica"/>
          <w:color w:val="000000"/>
          <w:spacing w:val="-5"/>
          <w:sz w:val="22"/>
          <w:szCs w:val="22"/>
          <w:shd w:val="clear" w:color="auto" w:fill="FFFFFF"/>
        </w:rPr>
        <w:t>Brockx</w:t>
      </w:r>
      <w:proofErr w:type="spellEnd"/>
      <w:r w:rsidRPr="009C121E">
        <w:rPr>
          <w:rFonts w:cs="Helvetica"/>
          <w:color w:val="000000"/>
          <w:spacing w:val="-5"/>
          <w:sz w:val="22"/>
          <w:szCs w:val="22"/>
          <w:shd w:val="clear" w:color="auto" w:fill="FFFFFF"/>
        </w:rPr>
        <w:t xml:space="preserve">, B., </w:t>
      </w:r>
      <w:r w:rsidR="00137793" w:rsidRPr="009C121E">
        <w:rPr>
          <w:rFonts w:cs="Helvetica"/>
          <w:color w:val="000000"/>
          <w:spacing w:val="-5"/>
          <w:sz w:val="22"/>
          <w:szCs w:val="22"/>
          <w:shd w:val="clear" w:color="auto" w:fill="FFFFFF"/>
        </w:rPr>
        <w:t>and</w:t>
      </w:r>
      <w:r w:rsidRPr="009C121E">
        <w:rPr>
          <w:rFonts w:cs="Helvetica"/>
          <w:color w:val="000000"/>
          <w:spacing w:val="-5"/>
          <w:sz w:val="22"/>
          <w:szCs w:val="22"/>
          <w:shd w:val="clear" w:color="auto" w:fill="FFFFFF"/>
        </w:rPr>
        <w:t xml:space="preserve"> </w:t>
      </w:r>
      <w:proofErr w:type="spellStart"/>
      <w:r w:rsidRPr="009C121E">
        <w:rPr>
          <w:rFonts w:cs="Helvetica"/>
          <w:color w:val="000000"/>
          <w:spacing w:val="-5"/>
          <w:sz w:val="22"/>
          <w:szCs w:val="22"/>
          <w:shd w:val="clear" w:color="auto" w:fill="FFFFFF"/>
        </w:rPr>
        <w:t>Mortelmans</w:t>
      </w:r>
      <w:proofErr w:type="spellEnd"/>
      <w:r w:rsidRPr="009C121E">
        <w:rPr>
          <w:rFonts w:cs="Helvetica"/>
          <w:color w:val="000000"/>
          <w:spacing w:val="-5"/>
          <w:sz w:val="22"/>
          <w:szCs w:val="22"/>
          <w:shd w:val="clear" w:color="auto" w:fill="FFFFFF"/>
        </w:rPr>
        <w:t>, D. (2013). On the Validity of Student Evaluation of Teaching: The State of the Art. </w:t>
      </w:r>
      <w:r w:rsidRPr="009C121E">
        <w:rPr>
          <w:rFonts w:cs="Helvetica"/>
          <w:i/>
          <w:iCs/>
          <w:color w:val="000000"/>
          <w:spacing w:val="-5"/>
          <w:sz w:val="22"/>
          <w:szCs w:val="22"/>
          <w:shd w:val="clear" w:color="auto" w:fill="FFFFFF"/>
        </w:rPr>
        <w:t>Review of Educational Research,</w:t>
      </w:r>
      <w:r w:rsidRPr="009C121E">
        <w:rPr>
          <w:rFonts w:cs="Helvetica"/>
          <w:color w:val="000000"/>
          <w:spacing w:val="-5"/>
          <w:sz w:val="22"/>
          <w:szCs w:val="22"/>
          <w:shd w:val="clear" w:color="auto" w:fill="FFFFFF"/>
        </w:rPr>
        <w:t> </w:t>
      </w:r>
      <w:r w:rsidRPr="009C121E">
        <w:rPr>
          <w:rFonts w:cs="Helvetica"/>
          <w:i/>
          <w:iCs/>
          <w:color w:val="000000"/>
          <w:spacing w:val="-5"/>
          <w:sz w:val="22"/>
          <w:szCs w:val="22"/>
          <w:shd w:val="clear" w:color="auto" w:fill="FFFFFF"/>
        </w:rPr>
        <w:t>83</w:t>
      </w:r>
      <w:r w:rsidRPr="009C121E">
        <w:rPr>
          <w:rFonts w:cs="Helvetica"/>
          <w:color w:val="000000"/>
          <w:spacing w:val="-5"/>
          <w:sz w:val="22"/>
          <w:szCs w:val="22"/>
          <w:shd w:val="clear" w:color="auto" w:fill="FFFFFF"/>
        </w:rPr>
        <w:t>(4), 598-642.</w:t>
      </w:r>
    </w:p>
    <w:p w14:paraId="1B0EDEF9" w14:textId="77777777" w:rsidR="00EA72FB" w:rsidRPr="009C121E" w:rsidRDefault="00EA72FB" w:rsidP="00DD5C99">
      <w:pPr>
        <w:rPr>
          <w:sz w:val="22"/>
          <w:szCs w:val="22"/>
        </w:rPr>
      </w:pPr>
    </w:p>
    <w:p w14:paraId="794A4B28" w14:textId="7F54F73B" w:rsidR="00381FB4" w:rsidRPr="009C121E" w:rsidRDefault="00381FB4" w:rsidP="00DD5C99">
      <w:pPr>
        <w:rPr>
          <w:sz w:val="22"/>
          <w:szCs w:val="22"/>
        </w:rPr>
      </w:pPr>
      <w:r w:rsidRPr="009C121E">
        <w:rPr>
          <w:sz w:val="22"/>
          <w:szCs w:val="22"/>
        </w:rPr>
        <w:t xml:space="preserve">Steiner, S., Holly, L., Gerdes, K., and Campbell, H. (2006). Evaluating Teaching: Listening to Students While Acknowledging Bias. </w:t>
      </w:r>
      <w:r w:rsidR="001C1DC7" w:rsidRPr="009C121E">
        <w:rPr>
          <w:sz w:val="22"/>
          <w:szCs w:val="22"/>
        </w:rPr>
        <w:t>Journal of Social Work Education 42(2), 355-376.</w:t>
      </w:r>
    </w:p>
    <w:p w14:paraId="4DEFB62D" w14:textId="77777777" w:rsidR="00381FB4" w:rsidRPr="009C121E" w:rsidRDefault="00381FB4" w:rsidP="00DD5C99">
      <w:pPr>
        <w:rPr>
          <w:sz w:val="22"/>
          <w:szCs w:val="22"/>
        </w:rPr>
      </w:pPr>
    </w:p>
    <w:p w14:paraId="16709285" w14:textId="6D38BEAA" w:rsidR="00DD5C99" w:rsidRPr="009C121E" w:rsidRDefault="00DD5C99" w:rsidP="00DD5C99">
      <w:pPr>
        <w:rPr>
          <w:sz w:val="22"/>
          <w:szCs w:val="22"/>
        </w:rPr>
      </w:pPr>
      <w:r w:rsidRPr="009C121E">
        <w:rPr>
          <w:sz w:val="22"/>
          <w:szCs w:val="22"/>
        </w:rPr>
        <w:t xml:space="preserve">Stroebe W. (2016). Why Good Teaching Evaluations May Reward Bad Teaching: On Grade Inflation and Other Unintended Consequences of Student Evaluations. </w:t>
      </w:r>
      <w:r w:rsidRPr="009C121E">
        <w:rPr>
          <w:i/>
          <w:iCs/>
          <w:sz w:val="22"/>
          <w:szCs w:val="22"/>
        </w:rPr>
        <w:t>Perspectives on Psychological Science</w:t>
      </w:r>
      <w:r w:rsidRPr="009C121E">
        <w:rPr>
          <w:sz w:val="22"/>
          <w:szCs w:val="22"/>
        </w:rPr>
        <w:t xml:space="preserve"> 11(6), 800-816. </w:t>
      </w:r>
    </w:p>
    <w:p w14:paraId="79FAEFAB" w14:textId="27D4C1E9" w:rsidR="00DD5C99" w:rsidRPr="009C121E" w:rsidRDefault="00DD5C99" w:rsidP="0083490C">
      <w:pPr>
        <w:rPr>
          <w:sz w:val="22"/>
          <w:szCs w:val="22"/>
        </w:rPr>
      </w:pPr>
    </w:p>
    <w:p w14:paraId="281FC816" w14:textId="2AC59E75" w:rsidR="006B770F" w:rsidRPr="009C121E" w:rsidRDefault="006B770F" w:rsidP="0083490C">
      <w:pPr>
        <w:rPr>
          <w:sz w:val="22"/>
          <w:szCs w:val="22"/>
        </w:rPr>
      </w:pPr>
      <w:r w:rsidRPr="009C121E">
        <w:rPr>
          <w:sz w:val="22"/>
          <w:szCs w:val="22"/>
        </w:rPr>
        <w:t xml:space="preserve">Task Force on the Assessment of Teaching and Learning (2007). </w:t>
      </w:r>
      <w:r w:rsidR="00F012CF" w:rsidRPr="009C121E">
        <w:rPr>
          <w:sz w:val="22"/>
          <w:szCs w:val="22"/>
        </w:rPr>
        <w:t>Faculty Senate, University of Kansas.</w:t>
      </w:r>
    </w:p>
    <w:p w14:paraId="04CC2C86" w14:textId="77777777" w:rsidR="006B770F" w:rsidRPr="009C121E" w:rsidRDefault="006B770F" w:rsidP="0083490C">
      <w:pPr>
        <w:rPr>
          <w:sz w:val="22"/>
          <w:szCs w:val="22"/>
        </w:rPr>
      </w:pPr>
    </w:p>
    <w:p w14:paraId="012300D5" w14:textId="39747EEB" w:rsidR="003F6D3C" w:rsidRPr="009C121E" w:rsidRDefault="003F6D3C" w:rsidP="0083490C">
      <w:pPr>
        <w:rPr>
          <w:sz w:val="22"/>
          <w:szCs w:val="22"/>
        </w:rPr>
      </w:pPr>
      <w:r w:rsidRPr="009C121E">
        <w:rPr>
          <w:sz w:val="22"/>
          <w:szCs w:val="22"/>
        </w:rPr>
        <w:lastRenderedPageBreak/>
        <w:t xml:space="preserve">Titus, J. </w:t>
      </w:r>
      <w:r w:rsidR="00D70A9A" w:rsidRPr="009C121E">
        <w:rPr>
          <w:sz w:val="22"/>
          <w:szCs w:val="22"/>
        </w:rPr>
        <w:t xml:space="preserve">(2008). Student Ratings in a Consumerist Academy: </w:t>
      </w:r>
      <w:r w:rsidR="00DF5C53" w:rsidRPr="009C121E">
        <w:rPr>
          <w:sz w:val="22"/>
          <w:szCs w:val="22"/>
        </w:rPr>
        <w:t xml:space="preserve">Leveraging Pedagogical Control and Authority. </w:t>
      </w:r>
      <w:r w:rsidR="00DF5C53" w:rsidRPr="009C121E">
        <w:rPr>
          <w:i/>
          <w:iCs/>
          <w:sz w:val="22"/>
          <w:szCs w:val="22"/>
        </w:rPr>
        <w:t>Sociological Perspectives</w:t>
      </w:r>
      <w:r w:rsidR="00DF5C53" w:rsidRPr="009C121E">
        <w:rPr>
          <w:sz w:val="22"/>
          <w:szCs w:val="22"/>
        </w:rPr>
        <w:t xml:space="preserve"> 51(2): 397-422.</w:t>
      </w:r>
    </w:p>
    <w:p w14:paraId="574072FD" w14:textId="77777777" w:rsidR="003F6D3C" w:rsidRPr="009C121E" w:rsidRDefault="003F6D3C" w:rsidP="0083490C">
      <w:pPr>
        <w:rPr>
          <w:sz w:val="22"/>
          <w:szCs w:val="22"/>
        </w:rPr>
      </w:pPr>
    </w:p>
    <w:p w14:paraId="05ED0EEE" w14:textId="7B7A202D" w:rsidR="007373AD" w:rsidRPr="009C121E" w:rsidRDefault="007373AD" w:rsidP="0083490C">
      <w:pPr>
        <w:rPr>
          <w:sz w:val="22"/>
          <w:szCs w:val="22"/>
        </w:rPr>
      </w:pPr>
      <w:r w:rsidRPr="009C121E">
        <w:rPr>
          <w:sz w:val="22"/>
          <w:szCs w:val="22"/>
        </w:rPr>
        <w:t>Tucker, B. (20</w:t>
      </w:r>
      <w:r w:rsidR="0086084A" w:rsidRPr="009C121E">
        <w:rPr>
          <w:sz w:val="22"/>
          <w:szCs w:val="22"/>
        </w:rPr>
        <w:t xml:space="preserve">14). Student evaluation surveys: anonymous comments that offend or are unprofessional. </w:t>
      </w:r>
      <w:r w:rsidR="0086084A" w:rsidRPr="009C121E">
        <w:rPr>
          <w:i/>
          <w:iCs/>
          <w:sz w:val="22"/>
          <w:szCs w:val="22"/>
        </w:rPr>
        <w:t>Higher Education</w:t>
      </w:r>
      <w:r w:rsidR="0086084A" w:rsidRPr="009C121E">
        <w:rPr>
          <w:sz w:val="22"/>
          <w:szCs w:val="22"/>
        </w:rPr>
        <w:t xml:space="preserve"> </w:t>
      </w:r>
      <w:r w:rsidR="008321DA" w:rsidRPr="009C121E">
        <w:rPr>
          <w:sz w:val="22"/>
          <w:szCs w:val="22"/>
        </w:rPr>
        <w:t>68, 347-358.</w:t>
      </w:r>
    </w:p>
    <w:p w14:paraId="4534B94D" w14:textId="25D192D3" w:rsidR="007373AD" w:rsidRPr="009C121E" w:rsidRDefault="007373AD" w:rsidP="0083490C">
      <w:pPr>
        <w:rPr>
          <w:sz w:val="22"/>
          <w:szCs w:val="22"/>
        </w:rPr>
      </w:pPr>
    </w:p>
    <w:p w14:paraId="73FA826A" w14:textId="387A976D" w:rsidR="00504123" w:rsidRPr="009C121E" w:rsidRDefault="00504123" w:rsidP="0083490C">
      <w:pPr>
        <w:rPr>
          <w:sz w:val="22"/>
          <w:szCs w:val="22"/>
        </w:rPr>
      </w:pPr>
      <w:proofErr w:type="spellStart"/>
      <w:r w:rsidRPr="009C121E">
        <w:rPr>
          <w:rStyle w:val="self-citation-authors"/>
          <w:rFonts w:cs="Helvetica"/>
          <w:color w:val="333333"/>
          <w:sz w:val="22"/>
          <w:szCs w:val="22"/>
          <w:shd w:val="clear" w:color="auto" w:fill="FFFFFF"/>
        </w:rPr>
        <w:t>Uttl</w:t>
      </w:r>
      <w:proofErr w:type="spellEnd"/>
      <w:r w:rsidRPr="009C121E">
        <w:rPr>
          <w:rStyle w:val="self-citation-authors"/>
          <w:rFonts w:cs="Helvetica"/>
          <w:color w:val="333333"/>
          <w:sz w:val="22"/>
          <w:szCs w:val="22"/>
          <w:shd w:val="clear" w:color="auto" w:fill="FFFFFF"/>
        </w:rPr>
        <w:t xml:space="preserve"> B., and Smibert, D.</w:t>
      </w:r>
      <w:r w:rsidRPr="009C121E">
        <w:rPr>
          <w:rFonts w:cs="Helvetica"/>
          <w:color w:val="333333"/>
          <w:sz w:val="22"/>
          <w:szCs w:val="22"/>
          <w:shd w:val="clear" w:color="auto" w:fill="FFFFFF"/>
        </w:rPr>
        <w:t> (</w:t>
      </w:r>
      <w:r w:rsidRPr="009C121E">
        <w:rPr>
          <w:rStyle w:val="self-citation-year"/>
          <w:rFonts w:cs="Helvetica"/>
          <w:color w:val="333333"/>
          <w:sz w:val="22"/>
          <w:szCs w:val="22"/>
          <w:shd w:val="clear" w:color="auto" w:fill="FFFFFF"/>
        </w:rPr>
        <w:t>2017)</w:t>
      </w:r>
      <w:r w:rsidRPr="009C121E">
        <w:rPr>
          <w:rFonts w:cs="Helvetica"/>
          <w:color w:val="333333"/>
          <w:sz w:val="22"/>
          <w:szCs w:val="22"/>
          <w:shd w:val="clear" w:color="auto" w:fill="FFFFFF"/>
        </w:rPr>
        <w:t>. </w:t>
      </w:r>
      <w:r w:rsidRPr="009C121E">
        <w:rPr>
          <w:rStyle w:val="self-citation-title"/>
          <w:rFonts w:cs="Helvetica"/>
          <w:color w:val="333333"/>
          <w:sz w:val="22"/>
          <w:szCs w:val="22"/>
          <w:shd w:val="clear" w:color="auto" w:fill="FFFFFF"/>
        </w:rPr>
        <w:t>Student evaluations of teaching: teaching quantitative courses can be hazardous to</w:t>
      </w:r>
      <w:r w:rsidR="005E5570" w:rsidRPr="009C121E">
        <w:rPr>
          <w:rStyle w:val="self-citation-title"/>
          <w:rFonts w:cs="Helvetica"/>
          <w:color w:val="333333"/>
          <w:sz w:val="22"/>
          <w:szCs w:val="22"/>
          <w:shd w:val="clear" w:color="auto" w:fill="FFFFFF"/>
        </w:rPr>
        <w:t xml:space="preserve"> one’s career. </w:t>
      </w:r>
      <w:proofErr w:type="spellStart"/>
      <w:r w:rsidR="005E5570" w:rsidRPr="009C121E">
        <w:rPr>
          <w:rStyle w:val="self-citation-title"/>
          <w:rFonts w:cs="Helvetica"/>
          <w:i/>
          <w:iCs/>
          <w:color w:val="333333"/>
          <w:sz w:val="22"/>
          <w:szCs w:val="22"/>
          <w:shd w:val="clear" w:color="auto" w:fill="FFFFFF"/>
        </w:rPr>
        <w:t>PeerJ</w:t>
      </w:r>
      <w:proofErr w:type="spellEnd"/>
      <w:r w:rsidR="005E5570" w:rsidRPr="009C121E">
        <w:rPr>
          <w:rStyle w:val="self-citation-title"/>
          <w:rFonts w:cs="Helvetica"/>
          <w:color w:val="333333"/>
          <w:sz w:val="22"/>
          <w:szCs w:val="22"/>
          <w:shd w:val="clear" w:color="auto" w:fill="FFFFFF"/>
        </w:rPr>
        <w:t xml:space="preserve"> 5:332. </w:t>
      </w:r>
      <w:hyperlink r:id="rId31" w:history="1">
        <w:r w:rsidRPr="009C121E">
          <w:rPr>
            <w:rStyle w:val="Hyperlink"/>
            <w:rFonts w:cs="Helvetica"/>
            <w:color w:val="2A85E8"/>
            <w:sz w:val="22"/>
            <w:szCs w:val="22"/>
            <w:shd w:val="clear" w:color="auto" w:fill="FFFFFF"/>
          </w:rPr>
          <w:t>https://doi.org/10.7717/peerj.3299</w:t>
        </w:r>
      </w:hyperlink>
      <w:r w:rsidR="005E5570" w:rsidRPr="009C121E">
        <w:rPr>
          <w:sz w:val="22"/>
          <w:szCs w:val="22"/>
        </w:rPr>
        <w:t xml:space="preserve"> (accessed 11 October 2021).</w:t>
      </w:r>
    </w:p>
    <w:p w14:paraId="3B979DFD" w14:textId="77777777" w:rsidR="00504123" w:rsidRPr="009C121E" w:rsidRDefault="00504123" w:rsidP="0083490C">
      <w:pPr>
        <w:rPr>
          <w:sz w:val="22"/>
          <w:szCs w:val="22"/>
        </w:rPr>
      </w:pPr>
    </w:p>
    <w:p w14:paraId="3CB9E39E" w14:textId="1EC94B8C" w:rsidR="00A75245" w:rsidRPr="009C121E" w:rsidRDefault="00A75245" w:rsidP="0083490C">
      <w:pPr>
        <w:rPr>
          <w:sz w:val="22"/>
          <w:szCs w:val="22"/>
        </w:rPr>
      </w:pPr>
      <w:proofErr w:type="spellStart"/>
      <w:r w:rsidRPr="009C121E">
        <w:rPr>
          <w:sz w:val="22"/>
          <w:szCs w:val="22"/>
        </w:rPr>
        <w:t>Uttl</w:t>
      </w:r>
      <w:proofErr w:type="spellEnd"/>
      <w:r w:rsidRPr="009C121E">
        <w:rPr>
          <w:sz w:val="22"/>
          <w:szCs w:val="22"/>
        </w:rPr>
        <w:t xml:space="preserve">, B., White, C., </w:t>
      </w:r>
      <w:r w:rsidR="00834BF7" w:rsidRPr="009C121E">
        <w:rPr>
          <w:sz w:val="22"/>
          <w:szCs w:val="22"/>
        </w:rPr>
        <w:t xml:space="preserve">and Gonzalez, D. (2017). Meta-analysis of faculty's teaching effectiveness: Student evaluation of teaching ratings and student learning are not related. </w:t>
      </w:r>
      <w:r w:rsidR="00B0048B" w:rsidRPr="009C121E">
        <w:rPr>
          <w:i/>
          <w:iCs/>
          <w:sz w:val="22"/>
          <w:szCs w:val="22"/>
        </w:rPr>
        <w:t>Studies in Educational Evaluation</w:t>
      </w:r>
      <w:r w:rsidR="00B0048B" w:rsidRPr="009C121E">
        <w:rPr>
          <w:sz w:val="22"/>
          <w:szCs w:val="22"/>
        </w:rPr>
        <w:t xml:space="preserve"> 54, 22-42.</w:t>
      </w:r>
    </w:p>
    <w:p w14:paraId="289396FE" w14:textId="35977728" w:rsidR="00A75245" w:rsidRPr="009C121E" w:rsidRDefault="00A75245" w:rsidP="0083490C">
      <w:pPr>
        <w:rPr>
          <w:sz w:val="22"/>
          <w:szCs w:val="22"/>
        </w:rPr>
      </w:pPr>
    </w:p>
    <w:p w14:paraId="0EC30849" w14:textId="0AE1C959" w:rsidR="005C75EF" w:rsidRPr="009C121E" w:rsidRDefault="005C75EF" w:rsidP="0083490C">
      <w:pPr>
        <w:rPr>
          <w:sz w:val="22"/>
          <w:szCs w:val="22"/>
        </w:rPr>
      </w:pPr>
      <w:proofErr w:type="spellStart"/>
      <w:r w:rsidRPr="009C121E">
        <w:rPr>
          <w:sz w:val="22"/>
          <w:szCs w:val="22"/>
        </w:rPr>
        <w:t>Valsan</w:t>
      </w:r>
      <w:proofErr w:type="spellEnd"/>
      <w:r w:rsidRPr="009C121E">
        <w:rPr>
          <w:sz w:val="22"/>
          <w:szCs w:val="22"/>
        </w:rPr>
        <w:t>,</w:t>
      </w:r>
      <w:r w:rsidR="00EB1E55" w:rsidRPr="009C121E">
        <w:rPr>
          <w:sz w:val="22"/>
          <w:szCs w:val="22"/>
        </w:rPr>
        <w:t xml:space="preserve"> C., and Sproule, R. (2008). The Invisible Hand Behind the Student Evaluation of Teaching: </w:t>
      </w:r>
      <w:r w:rsidR="00716261" w:rsidRPr="009C121E">
        <w:rPr>
          <w:sz w:val="22"/>
          <w:szCs w:val="22"/>
        </w:rPr>
        <w:t xml:space="preserve">The Rise of the New Managerial Elite in the Governance of Higher Education. </w:t>
      </w:r>
      <w:r w:rsidR="00716261" w:rsidRPr="009C121E">
        <w:rPr>
          <w:i/>
          <w:iCs/>
          <w:sz w:val="22"/>
          <w:szCs w:val="22"/>
        </w:rPr>
        <w:t>Journal of Economic Issues</w:t>
      </w:r>
      <w:r w:rsidR="00716261" w:rsidRPr="009C121E">
        <w:rPr>
          <w:sz w:val="22"/>
          <w:szCs w:val="22"/>
        </w:rPr>
        <w:t xml:space="preserve"> </w:t>
      </w:r>
      <w:r w:rsidR="00A653D3" w:rsidRPr="009C121E">
        <w:rPr>
          <w:sz w:val="22"/>
          <w:szCs w:val="22"/>
        </w:rPr>
        <w:t>42(4), 939-958.</w:t>
      </w:r>
    </w:p>
    <w:p w14:paraId="44501036" w14:textId="77777777" w:rsidR="00A75245" w:rsidRPr="009C121E" w:rsidRDefault="00A75245" w:rsidP="0083490C">
      <w:pPr>
        <w:rPr>
          <w:sz w:val="22"/>
          <w:szCs w:val="22"/>
        </w:rPr>
      </w:pPr>
    </w:p>
    <w:p w14:paraId="5BB3B5F9" w14:textId="6878E1F9" w:rsidR="00305765" w:rsidRPr="009C121E" w:rsidRDefault="00305765" w:rsidP="007C510C">
      <w:pPr>
        <w:rPr>
          <w:sz w:val="22"/>
          <w:szCs w:val="22"/>
        </w:rPr>
      </w:pPr>
      <w:r w:rsidRPr="009C121E">
        <w:rPr>
          <w:sz w:val="22"/>
          <w:szCs w:val="22"/>
        </w:rPr>
        <w:t>Wachtel, H. K. (1998). Student evaluation of college teaching effectiveness: A brief review. </w:t>
      </w:r>
      <w:r w:rsidRPr="009C121E">
        <w:rPr>
          <w:i/>
          <w:iCs/>
          <w:sz w:val="22"/>
          <w:szCs w:val="22"/>
        </w:rPr>
        <w:t>Assessment &amp; Evaluation in Higher Education</w:t>
      </w:r>
      <w:r w:rsidRPr="009C121E">
        <w:rPr>
          <w:sz w:val="22"/>
          <w:szCs w:val="22"/>
        </w:rPr>
        <w:t xml:space="preserve">, 23(2), 191. </w:t>
      </w:r>
    </w:p>
    <w:p w14:paraId="412CA6D2" w14:textId="0183CC4B" w:rsidR="00A016DB" w:rsidRPr="009C121E" w:rsidRDefault="00A016DB" w:rsidP="00544BB2">
      <w:pPr>
        <w:rPr>
          <w:rFonts w:cs="Helvetica-Condensed"/>
          <w:sz w:val="22"/>
          <w:szCs w:val="22"/>
        </w:rPr>
      </w:pPr>
    </w:p>
    <w:p w14:paraId="384101C8" w14:textId="3868BAF4" w:rsidR="008D0A26" w:rsidRPr="009C121E" w:rsidRDefault="008D0A26" w:rsidP="00544BB2">
      <w:pPr>
        <w:rPr>
          <w:rFonts w:cs="Helvetica-Condensed"/>
          <w:sz w:val="22"/>
          <w:szCs w:val="22"/>
        </w:rPr>
      </w:pPr>
      <w:proofErr w:type="spellStart"/>
      <w:r w:rsidRPr="009C121E">
        <w:rPr>
          <w:rFonts w:cs="Helvetica-Condensed"/>
          <w:sz w:val="22"/>
          <w:szCs w:val="22"/>
        </w:rPr>
        <w:t>Walkington</w:t>
      </w:r>
      <w:proofErr w:type="spellEnd"/>
      <w:r w:rsidRPr="009C121E">
        <w:rPr>
          <w:rFonts w:cs="Helvetica-Condensed"/>
          <w:sz w:val="22"/>
          <w:szCs w:val="22"/>
        </w:rPr>
        <w:t xml:space="preserve">, L. </w:t>
      </w:r>
      <w:r w:rsidR="00146A39" w:rsidRPr="009C121E">
        <w:rPr>
          <w:rFonts w:cs="Helvetica-Condensed"/>
          <w:sz w:val="22"/>
          <w:szCs w:val="22"/>
        </w:rPr>
        <w:t xml:space="preserve">(2017). How Far Have We Really Come? Black Women Faculty and Graduate Students’ Experiences in Higher Education. </w:t>
      </w:r>
      <w:r w:rsidR="00764035" w:rsidRPr="009C121E">
        <w:rPr>
          <w:rFonts w:cs="Helvetica-Condensed"/>
          <w:i/>
          <w:iCs/>
          <w:sz w:val="22"/>
          <w:szCs w:val="22"/>
        </w:rPr>
        <w:t>Humboldt Journal of Social Relations</w:t>
      </w:r>
      <w:r w:rsidR="00764035" w:rsidRPr="009C121E">
        <w:rPr>
          <w:rFonts w:cs="Helvetica-Condensed"/>
          <w:sz w:val="22"/>
          <w:szCs w:val="22"/>
        </w:rPr>
        <w:t xml:space="preserve"> 39, 51-65.</w:t>
      </w:r>
    </w:p>
    <w:p w14:paraId="3E2AC68E" w14:textId="77777777" w:rsidR="008D0A26" w:rsidRPr="009C121E" w:rsidRDefault="008D0A26" w:rsidP="00544BB2">
      <w:pPr>
        <w:rPr>
          <w:rFonts w:cs="Helvetica-Condensed"/>
          <w:sz w:val="22"/>
          <w:szCs w:val="22"/>
        </w:rPr>
      </w:pPr>
    </w:p>
    <w:p w14:paraId="1F78AAAA" w14:textId="69762B9D" w:rsidR="00F7501A" w:rsidRPr="009C121E" w:rsidRDefault="00F7501A" w:rsidP="00544BB2">
      <w:pPr>
        <w:rPr>
          <w:rFonts w:cs="Helvetica-Condensed"/>
          <w:sz w:val="22"/>
          <w:szCs w:val="22"/>
        </w:rPr>
      </w:pPr>
      <w:r w:rsidRPr="009C121E">
        <w:rPr>
          <w:rFonts w:cs="Helvetica-Condensed"/>
          <w:sz w:val="22"/>
          <w:szCs w:val="22"/>
        </w:rPr>
        <w:t xml:space="preserve">Wallace, </w:t>
      </w:r>
      <w:r w:rsidR="009F65F0" w:rsidRPr="009C121E">
        <w:rPr>
          <w:rFonts w:cs="Helvetica-Condensed"/>
          <w:sz w:val="22"/>
          <w:szCs w:val="22"/>
        </w:rPr>
        <w:t>S., Lewis, A., and Allen, M. (2019). The State of Literature on Student Evaluations of Teaching</w:t>
      </w:r>
      <w:r w:rsidR="00301489" w:rsidRPr="009C121E">
        <w:rPr>
          <w:rFonts w:cs="Helvetica-Condensed"/>
          <w:sz w:val="22"/>
          <w:szCs w:val="22"/>
        </w:rPr>
        <w:t xml:space="preserve"> and an exploratory Analysis of Written Comments: Who Benefits Most? </w:t>
      </w:r>
      <w:r w:rsidR="00301489" w:rsidRPr="009C121E">
        <w:rPr>
          <w:rFonts w:cs="Helvetica-Condensed"/>
          <w:i/>
          <w:iCs/>
          <w:sz w:val="22"/>
          <w:szCs w:val="22"/>
        </w:rPr>
        <w:t>College Teaching</w:t>
      </w:r>
      <w:r w:rsidR="00301489" w:rsidRPr="009C121E">
        <w:rPr>
          <w:rFonts w:cs="Helvetica-Condensed"/>
          <w:sz w:val="22"/>
          <w:szCs w:val="22"/>
        </w:rPr>
        <w:t xml:space="preserve"> </w:t>
      </w:r>
      <w:r w:rsidR="00ED52DE" w:rsidRPr="009C121E">
        <w:rPr>
          <w:rFonts w:cs="Helvetica-Condensed"/>
          <w:sz w:val="22"/>
          <w:szCs w:val="22"/>
        </w:rPr>
        <w:t>67(1), 1-14.</w:t>
      </w:r>
    </w:p>
    <w:p w14:paraId="46516668" w14:textId="77777777" w:rsidR="00F7501A" w:rsidRPr="009C121E" w:rsidRDefault="00F7501A" w:rsidP="00544BB2">
      <w:pPr>
        <w:rPr>
          <w:rFonts w:cs="Helvetica-Condensed"/>
          <w:sz w:val="22"/>
          <w:szCs w:val="22"/>
        </w:rPr>
      </w:pPr>
    </w:p>
    <w:p w14:paraId="3875EC47" w14:textId="63938D07" w:rsidR="003B16B0" w:rsidRPr="009C121E" w:rsidRDefault="003B16B0" w:rsidP="00544BB2">
      <w:pPr>
        <w:rPr>
          <w:rFonts w:cs="Helvetica-Condensed"/>
          <w:sz w:val="22"/>
          <w:szCs w:val="22"/>
        </w:rPr>
      </w:pPr>
      <w:proofErr w:type="spellStart"/>
      <w:r w:rsidRPr="009C121E">
        <w:rPr>
          <w:rFonts w:cs="Helvetica-Condensed"/>
          <w:sz w:val="22"/>
          <w:szCs w:val="22"/>
        </w:rPr>
        <w:t>Wieman</w:t>
      </w:r>
      <w:proofErr w:type="spellEnd"/>
      <w:r w:rsidRPr="009C121E">
        <w:rPr>
          <w:rFonts w:cs="Helvetica-Condensed"/>
          <w:sz w:val="22"/>
          <w:szCs w:val="22"/>
        </w:rPr>
        <w:t xml:space="preserve">, C. (2015). A Better Way to Evaluate Undergraduate Teaching. </w:t>
      </w:r>
      <w:r w:rsidRPr="009C121E">
        <w:rPr>
          <w:rFonts w:cs="Helvetica-Condensed"/>
          <w:i/>
          <w:iCs/>
          <w:sz w:val="22"/>
          <w:szCs w:val="22"/>
        </w:rPr>
        <w:t>Change</w:t>
      </w:r>
      <w:r w:rsidR="00BB6F49" w:rsidRPr="009C121E">
        <w:rPr>
          <w:rFonts w:cs="Helvetica-Condensed"/>
          <w:i/>
          <w:iCs/>
          <w:sz w:val="22"/>
          <w:szCs w:val="22"/>
        </w:rPr>
        <w:t>: The Magazine of Higher Learning</w:t>
      </w:r>
      <w:r w:rsidR="00BB6F49" w:rsidRPr="009C121E">
        <w:rPr>
          <w:rFonts w:cs="Helvetica-Condensed"/>
          <w:sz w:val="22"/>
          <w:szCs w:val="22"/>
        </w:rPr>
        <w:t xml:space="preserve"> 47(1), </w:t>
      </w:r>
      <w:r w:rsidR="00AC513D" w:rsidRPr="009C121E">
        <w:rPr>
          <w:rFonts w:cs="Helvetica-Condensed"/>
          <w:sz w:val="22"/>
          <w:szCs w:val="22"/>
        </w:rPr>
        <w:t>6-15.</w:t>
      </w:r>
    </w:p>
    <w:p w14:paraId="4AAE2303" w14:textId="761408E4" w:rsidR="003B16B0" w:rsidRPr="009C121E" w:rsidRDefault="003B16B0" w:rsidP="00544BB2">
      <w:pPr>
        <w:rPr>
          <w:rFonts w:cs="Helvetica-Condensed"/>
          <w:sz w:val="22"/>
          <w:szCs w:val="22"/>
        </w:rPr>
      </w:pPr>
    </w:p>
    <w:p w14:paraId="79A61A25" w14:textId="70CFB559" w:rsidR="00E53C38" w:rsidRPr="009C121E" w:rsidRDefault="00E53C38" w:rsidP="00544BB2">
      <w:pPr>
        <w:rPr>
          <w:rFonts w:cs="Helvetica-Condensed"/>
          <w:sz w:val="22"/>
          <w:szCs w:val="22"/>
        </w:rPr>
      </w:pPr>
      <w:r w:rsidRPr="009C121E">
        <w:rPr>
          <w:rFonts w:cs="Helvetica-Condensed"/>
          <w:sz w:val="22"/>
          <w:szCs w:val="22"/>
        </w:rPr>
        <w:t xml:space="preserve">Williams, </w:t>
      </w:r>
      <w:r w:rsidR="006B01AA" w:rsidRPr="009C121E">
        <w:rPr>
          <w:rFonts w:cs="Helvetica-Condensed"/>
          <w:sz w:val="22"/>
          <w:szCs w:val="22"/>
        </w:rPr>
        <w:t xml:space="preserve">W., and </w:t>
      </w:r>
      <w:proofErr w:type="spellStart"/>
      <w:r w:rsidR="006B01AA" w:rsidRPr="009C121E">
        <w:rPr>
          <w:rFonts w:cs="Helvetica-Condensed"/>
          <w:sz w:val="22"/>
          <w:szCs w:val="22"/>
        </w:rPr>
        <w:t>Ceci</w:t>
      </w:r>
      <w:proofErr w:type="spellEnd"/>
      <w:r w:rsidR="006B01AA" w:rsidRPr="009C121E">
        <w:rPr>
          <w:rFonts w:cs="Helvetica-Condensed"/>
          <w:sz w:val="22"/>
          <w:szCs w:val="22"/>
        </w:rPr>
        <w:t xml:space="preserve">, S. (1997). ‘How Am I Doing?’ Problems With Student Ratings of Instructors and Courses. </w:t>
      </w:r>
      <w:r w:rsidR="008E23A6" w:rsidRPr="009C121E">
        <w:rPr>
          <w:rFonts w:cs="Helvetica-Condensed"/>
          <w:i/>
          <w:iCs/>
          <w:sz w:val="22"/>
          <w:szCs w:val="22"/>
        </w:rPr>
        <w:t>Change</w:t>
      </w:r>
      <w:r w:rsidR="008E23A6" w:rsidRPr="009C121E">
        <w:rPr>
          <w:rFonts w:cs="Helvetica-Condensed"/>
          <w:sz w:val="22"/>
          <w:szCs w:val="22"/>
        </w:rPr>
        <w:t xml:space="preserve"> 29(5), 12-23.</w:t>
      </w:r>
    </w:p>
    <w:p w14:paraId="3C657196" w14:textId="77777777" w:rsidR="00E53C38" w:rsidRPr="009C121E" w:rsidRDefault="00E53C38" w:rsidP="00544BB2">
      <w:pPr>
        <w:rPr>
          <w:rFonts w:cs="Helvetica-Condensed"/>
          <w:sz w:val="22"/>
          <w:szCs w:val="22"/>
        </w:rPr>
      </w:pPr>
    </w:p>
    <w:p w14:paraId="1046DD08" w14:textId="28159BB8" w:rsidR="008B5A19" w:rsidRPr="009C121E" w:rsidRDefault="00845E64" w:rsidP="00544BB2">
      <w:pPr>
        <w:rPr>
          <w:rFonts w:cs="Helvetica-Condensed"/>
          <w:sz w:val="22"/>
          <w:szCs w:val="22"/>
        </w:rPr>
      </w:pPr>
      <w:r w:rsidRPr="009C121E">
        <w:rPr>
          <w:rFonts w:cs="Helvetica-Condensed"/>
          <w:sz w:val="22"/>
          <w:szCs w:val="22"/>
        </w:rPr>
        <w:t>Wilson, T</w:t>
      </w:r>
      <w:r w:rsidR="005C1EF8" w:rsidRPr="009C121E">
        <w:rPr>
          <w:rFonts w:cs="Helvetica-Condensed"/>
          <w:sz w:val="22"/>
          <w:szCs w:val="22"/>
        </w:rPr>
        <w:t>.</w:t>
      </w:r>
      <w:r w:rsidRPr="009C121E">
        <w:rPr>
          <w:rFonts w:cs="Helvetica-Condensed"/>
          <w:sz w:val="22"/>
          <w:szCs w:val="22"/>
        </w:rPr>
        <w:t xml:space="preserve"> (</w:t>
      </w:r>
      <w:r w:rsidR="00284FA2" w:rsidRPr="009C121E">
        <w:rPr>
          <w:rFonts w:cs="Helvetica-Condensed"/>
          <w:sz w:val="22"/>
          <w:szCs w:val="22"/>
        </w:rPr>
        <w:t xml:space="preserve">1988). Student Evaluation-of-Teaching Forms: A Critical Perspective. </w:t>
      </w:r>
      <w:r w:rsidR="00284FA2" w:rsidRPr="009C121E">
        <w:rPr>
          <w:rFonts w:cs="Helvetica-Condensed"/>
          <w:i/>
          <w:iCs/>
          <w:sz w:val="22"/>
          <w:szCs w:val="22"/>
        </w:rPr>
        <w:t>The Review of Higher Education</w:t>
      </w:r>
      <w:r w:rsidR="00284FA2" w:rsidRPr="009C121E">
        <w:rPr>
          <w:rFonts w:cs="Helvetica-Condensed"/>
          <w:sz w:val="22"/>
          <w:szCs w:val="22"/>
        </w:rPr>
        <w:t xml:space="preserve"> 12(1), </w:t>
      </w:r>
      <w:r w:rsidR="00394D6D" w:rsidRPr="009C121E">
        <w:rPr>
          <w:rFonts w:cs="Helvetica-Condensed"/>
          <w:sz w:val="22"/>
          <w:szCs w:val="22"/>
        </w:rPr>
        <w:t>79-95.</w:t>
      </w:r>
    </w:p>
    <w:p w14:paraId="6DD8E838" w14:textId="77777777" w:rsidR="00394D6D" w:rsidRPr="009C121E" w:rsidRDefault="00394D6D" w:rsidP="00544BB2">
      <w:pPr>
        <w:rPr>
          <w:rFonts w:cs="Helvetica-Condensed"/>
          <w:sz w:val="22"/>
          <w:szCs w:val="22"/>
        </w:rPr>
      </w:pPr>
    </w:p>
    <w:p w14:paraId="7BC22CA4" w14:textId="25445C21" w:rsidR="008B5A19" w:rsidRPr="009C121E" w:rsidRDefault="00D90C5E" w:rsidP="00544BB2">
      <w:pPr>
        <w:rPr>
          <w:rFonts w:cs="Helvetica-Condensed"/>
          <w:sz w:val="22"/>
          <w:szCs w:val="22"/>
        </w:rPr>
      </w:pPr>
      <w:proofErr w:type="spellStart"/>
      <w:r w:rsidRPr="009C121E">
        <w:rPr>
          <w:rFonts w:cs="Helvetica-Condensed"/>
          <w:sz w:val="22"/>
          <w:szCs w:val="22"/>
        </w:rPr>
        <w:t>Wolbring</w:t>
      </w:r>
      <w:proofErr w:type="spellEnd"/>
      <w:r w:rsidRPr="009C121E">
        <w:rPr>
          <w:rFonts w:cs="Helvetica-Condensed"/>
          <w:sz w:val="22"/>
          <w:szCs w:val="22"/>
        </w:rPr>
        <w:t xml:space="preserve">, T., and </w:t>
      </w:r>
      <w:proofErr w:type="spellStart"/>
      <w:r w:rsidR="008D03C3" w:rsidRPr="009C121E">
        <w:rPr>
          <w:rFonts w:cs="Helvetica-Condensed"/>
          <w:sz w:val="22"/>
          <w:szCs w:val="22"/>
        </w:rPr>
        <w:t>Treischl</w:t>
      </w:r>
      <w:proofErr w:type="spellEnd"/>
      <w:r w:rsidR="008D03C3" w:rsidRPr="009C121E">
        <w:rPr>
          <w:rFonts w:cs="Helvetica-Condensed"/>
          <w:sz w:val="22"/>
          <w:szCs w:val="22"/>
        </w:rPr>
        <w:t>, E. (2016). Selection Bias in Students’ Evaluation of Teaching: Causes of Student Absenteeism</w:t>
      </w:r>
      <w:r w:rsidR="004F636D" w:rsidRPr="009C121E">
        <w:rPr>
          <w:rFonts w:cs="Helvetica-Condensed"/>
          <w:sz w:val="22"/>
          <w:szCs w:val="22"/>
        </w:rPr>
        <w:t xml:space="preserve"> and Its Consequences for Course Ratings and Rankings. </w:t>
      </w:r>
      <w:r w:rsidR="004F636D" w:rsidRPr="009C121E">
        <w:rPr>
          <w:rFonts w:cs="Helvetica-Condensed"/>
          <w:i/>
          <w:iCs/>
          <w:sz w:val="22"/>
          <w:szCs w:val="22"/>
        </w:rPr>
        <w:t>Research in Higher Education</w:t>
      </w:r>
      <w:r w:rsidR="004F636D" w:rsidRPr="009C121E">
        <w:rPr>
          <w:rFonts w:cs="Helvetica-Condensed"/>
          <w:sz w:val="22"/>
          <w:szCs w:val="22"/>
        </w:rPr>
        <w:t xml:space="preserve"> </w:t>
      </w:r>
      <w:r w:rsidR="0020654D" w:rsidRPr="009C121E">
        <w:rPr>
          <w:rFonts w:cs="Helvetica-Condensed"/>
          <w:sz w:val="22"/>
          <w:szCs w:val="22"/>
        </w:rPr>
        <w:t>57(1), 51-71.</w:t>
      </w:r>
    </w:p>
    <w:p w14:paraId="6391347A" w14:textId="54970E7A" w:rsidR="008B5A19" w:rsidRPr="009C121E" w:rsidRDefault="008B5A19" w:rsidP="00544BB2">
      <w:pPr>
        <w:rPr>
          <w:rFonts w:cs="Helvetica-Condensed"/>
          <w:sz w:val="22"/>
          <w:szCs w:val="22"/>
        </w:rPr>
      </w:pPr>
    </w:p>
    <w:p w14:paraId="42133636" w14:textId="7605CBF6" w:rsidR="008B5A19" w:rsidRPr="009C121E" w:rsidRDefault="00366765" w:rsidP="009E13F2">
      <w:pPr>
        <w:autoSpaceDE w:val="0"/>
        <w:autoSpaceDN w:val="0"/>
        <w:adjustRightInd w:val="0"/>
        <w:rPr>
          <w:rFonts w:cs="Helvetica-Condensed"/>
          <w:sz w:val="22"/>
          <w:szCs w:val="22"/>
        </w:rPr>
      </w:pPr>
      <w:r w:rsidRPr="009C121E">
        <w:rPr>
          <w:rFonts w:cs="Helvetica-Condensed"/>
          <w:sz w:val="22"/>
          <w:szCs w:val="22"/>
        </w:rPr>
        <w:t>Wright, S., and Jenkins-</w:t>
      </w:r>
      <w:proofErr w:type="spellStart"/>
      <w:r w:rsidR="008A12C5" w:rsidRPr="009C121E">
        <w:rPr>
          <w:rFonts w:cs="Helvetica-Condensed"/>
          <w:sz w:val="22"/>
          <w:szCs w:val="22"/>
        </w:rPr>
        <w:t>Guarnieri</w:t>
      </w:r>
      <w:proofErr w:type="spellEnd"/>
      <w:r w:rsidR="008A12C5" w:rsidRPr="009C121E">
        <w:rPr>
          <w:rFonts w:cs="Helvetica-Condensed"/>
          <w:sz w:val="22"/>
          <w:szCs w:val="22"/>
        </w:rPr>
        <w:t xml:space="preserve"> (2012). </w:t>
      </w:r>
      <w:r w:rsidR="009E13F2" w:rsidRPr="009C121E">
        <w:rPr>
          <w:rFonts w:cs="TimesNewRomanPS-Bold"/>
          <w:color w:val="292526"/>
          <w:sz w:val="22"/>
          <w:szCs w:val="22"/>
        </w:rPr>
        <w:t xml:space="preserve">Student Evaluations of Teaching: Combining the Meta-analyses and Demonstrating Further Evidence for Effective Use. </w:t>
      </w:r>
      <w:r w:rsidR="009E13F2" w:rsidRPr="009C121E">
        <w:rPr>
          <w:rFonts w:cs="TimesNewRomanPS-Bold"/>
          <w:i/>
          <w:iCs/>
          <w:color w:val="292526"/>
          <w:sz w:val="22"/>
          <w:szCs w:val="22"/>
        </w:rPr>
        <w:t>Assessment and Evaluation in Higher Education</w:t>
      </w:r>
      <w:r w:rsidR="009E13F2" w:rsidRPr="009C121E">
        <w:rPr>
          <w:rFonts w:cs="TimesNewRomanPS-Bold"/>
          <w:color w:val="292526"/>
          <w:sz w:val="22"/>
          <w:szCs w:val="22"/>
        </w:rPr>
        <w:t xml:space="preserve"> </w:t>
      </w:r>
      <w:r w:rsidR="0008193E" w:rsidRPr="009C121E">
        <w:rPr>
          <w:rFonts w:cs="TimesNewRomanPS-Bold"/>
          <w:color w:val="292526"/>
          <w:sz w:val="22"/>
          <w:szCs w:val="22"/>
        </w:rPr>
        <w:t>37(6), 683-699.</w:t>
      </w:r>
    </w:p>
    <w:p w14:paraId="01C620F6" w14:textId="77777777" w:rsidR="006D4CDB" w:rsidRPr="009C121E" w:rsidRDefault="006D4CDB" w:rsidP="00544BB2">
      <w:pPr>
        <w:rPr>
          <w:rFonts w:cs="Helvetica-Condensed"/>
          <w:sz w:val="22"/>
          <w:szCs w:val="22"/>
        </w:rPr>
      </w:pPr>
    </w:p>
    <w:p w14:paraId="3FA57119" w14:textId="3D7ED1CD" w:rsidR="001D3694" w:rsidRPr="009C121E" w:rsidRDefault="001D3694" w:rsidP="0099731C">
      <w:pPr>
        <w:autoSpaceDE w:val="0"/>
        <w:autoSpaceDN w:val="0"/>
        <w:adjustRightInd w:val="0"/>
        <w:rPr>
          <w:rFonts w:cs="Helvetica-Condensed"/>
          <w:sz w:val="22"/>
          <w:szCs w:val="22"/>
        </w:rPr>
      </w:pPr>
      <w:r w:rsidRPr="009C121E">
        <w:rPr>
          <w:rFonts w:cs="Helvetica-Condensed"/>
          <w:sz w:val="22"/>
          <w:szCs w:val="22"/>
        </w:rPr>
        <w:t xml:space="preserve">Zipser, N., and </w:t>
      </w:r>
      <w:proofErr w:type="spellStart"/>
      <w:r w:rsidR="0099731C" w:rsidRPr="009C121E">
        <w:rPr>
          <w:rFonts w:cs="Helvetica-Condensed"/>
          <w:sz w:val="22"/>
          <w:szCs w:val="22"/>
        </w:rPr>
        <w:t>Mincieli</w:t>
      </w:r>
      <w:proofErr w:type="spellEnd"/>
      <w:r w:rsidR="0099731C" w:rsidRPr="009C121E">
        <w:rPr>
          <w:rFonts w:cs="Helvetica-Condensed"/>
          <w:sz w:val="22"/>
          <w:szCs w:val="22"/>
        </w:rPr>
        <w:t xml:space="preserve">, L. (2018). </w:t>
      </w:r>
      <w:r w:rsidR="0099731C" w:rsidRPr="009C121E">
        <w:rPr>
          <w:rFonts w:cs="MyriadPro-Semibold"/>
          <w:sz w:val="22"/>
          <w:szCs w:val="22"/>
        </w:rPr>
        <w:t xml:space="preserve">Administrative and Structural Changes in Student Evaluations of Teaching and Their Effects on Overall Instructor Scores. </w:t>
      </w:r>
      <w:r w:rsidR="0099731C" w:rsidRPr="009C121E">
        <w:rPr>
          <w:rFonts w:cs="TimesNewRomanPS-Bold"/>
          <w:i/>
          <w:iCs/>
          <w:color w:val="292526"/>
          <w:sz w:val="22"/>
          <w:szCs w:val="22"/>
        </w:rPr>
        <w:t>Assessment and Evaluation in Higher Education</w:t>
      </w:r>
      <w:r w:rsidR="0099731C" w:rsidRPr="009C121E">
        <w:rPr>
          <w:rFonts w:cs="TimesNewRomanPS-Bold"/>
          <w:color w:val="292526"/>
          <w:sz w:val="22"/>
          <w:szCs w:val="22"/>
        </w:rPr>
        <w:t xml:space="preserve"> </w:t>
      </w:r>
      <w:r w:rsidR="002D30A1" w:rsidRPr="009C121E">
        <w:rPr>
          <w:rFonts w:cs="TimesNewRomanPS-Bold"/>
          <w:color w:val="292526"/>
          <w:sz w:val="22"/>
          <w:szCs w:val="22"/>
        </w:rPr>
        <w:t>43(6), 995-1008.</w:t>
      </w:r>
    </w:p>
    <w:p w14:paraId="12EAA773" w14:textId="4F26AD49" w:rsidR="008B5A19" w:rsidRPr="009C121E" w:rsidRDefault="008B5A19" w:rsidP="00544BB2">
      <w:pPr>
        <w:rPr>
          <w:rFonts w:cs="Helvetica-Condensed"/>
          <w:sz w:val="22"/>
          <w:szCs w:val="22"/>
        </w:rPr>
      </w:pPr>
    </w:p>
    <w:p w14:paraId="42B3C398" w14:textId="3AAA8859" w:rsidR="00A71F53" w:rsidRPr="009C121E" w:rsidRDefault="00A71F53" w:rsidP="00000A53">
      <w:pPr>
        <w:rPr>
          <w:rFonts w:cs="Helvetica-Condensed"/>
          <w:sz w:val="22"/>
          <w:szCs w:val="22"/>
        </w:rPr>
      </w:pPr>
    </w:p>
    <w:p w14:paraId="3B3D9F84" w14:textId="461D54FB" w:rsidR="00047204" w:rsidRPr="009C121E" w:rsidRDefault="00047204" w:rsidP="00000A53">
      <w:pPr>
        <w:rPr>
          <w:rFonts w:cs="Helvetica-Condensed"/>
          <w:sz w:val="22"/>
          <w:szCs w:val="22"/>
        </w:rPr>
      </w:pPr>
    </w:p>
    <w:sectPr w:rsidR="00047204" w:rsidRPr="009C121E" w:rsidSect="00A22DAF">
      <w:headerReference w:type="default" r:id="rId32"/>
      <w:footerReference w:type="first" r:id="rId3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B6953" w14:textId="77777777" w:rsidR="00251DEE" w:rsidRDefault="00251DEE" w:rsidP="001F1885">
      <w:r>
        <w:separator/>
      </w:r>
    </w:p>
  </w:endnote>
  <w:endnote w:type="continuationSeparator" w:id="0">
    <w:p w14:paraId="0AA56D1A" w14:textId="77777777" w:rsidR="00251DEE" w:rsidRDefault="00251DEE" w:rsidP="001F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de">
    <w:altName w:val="Calibri"/>
    <w:panose1 w:val="00000000000000000000"/>
    <w:charset w:val="00"/>
    <w:family w:val="swiss"/>
    <w:notTrueType/>
    <w:pitch w:val="default"/>
    <w:sig w:usb0="00000003" w:usb1="00000000" w:usb2="00000000" w:usb3="00000000" w:csb0="00000001" w:csb1="00000000"/>
  </w:font>
  <w:font w:name="Helvetica-Condensed">
    <w:altName w:val="Arial"/>
    <w:panose1 w:val="00000000000000000000"/>
    <w:charset w:val="00"/>
    <w:family w:val="auto"/>
    <w:notTrueType/>
    <w:pitch w:val="default"/>
    <w:sig w:usb0="00000003" w:usb1="00000000" w:usb2="00000000" w:usb3="00000000" w:csb0="00000001" w:csb1="00000000"/>
  </w:font>
  <w:font w:name="inberr">
    <w:altName w:val="Calibri"/>
    <w:panose1 w:val="00000000000000000000"/>
    <w:charset w:val="00"/>
    <w:family w:val="auto"/>
    <w:notTrueType/>
    <w:pitch w:val="default"/>
    <w:sig w:usb0="00000003" w:usb1="00000000" w:usb2="00000000" w:usb3="00000000" w:csb0="00000001" w:csb1="00000000"/>
  </w:font>
  <w:font w:name="inberi">
    <w:altName w:val="Calibri"/>
    <w:panose1 w:val="00000000000000000000"/>
    <w:charset w:val="00"/>
    <w:family w:val="auto"/>
    <w:notTrueType/>
    <w:pitch w:val="default"/>
    <w:sig w:usb0="00000003" w:usb1="00000000" w:usb2="00000000" w:usb3="00000000" w:csb0="00000001" w:csb1="00000000"/>
  </w:font>
  <w:font w:name="inberb">
    <w:altName w:val="Calibri"/>
    <w:panose1 w:val="00000000000000000000"/>
    <w:charset w:val="00"/>
    <w:family w:val="auto"/>
    <w:notTrueType/>
    <w:pitch w:val="default"/>
    <w:sig w:usb0="00000003" w:usb1="00000000" w:usb2="00000000" w:usb3="00000000" w:csb0="00000001" w:csb1="00000000"/>
  </w:font>
  <w:font w:name="AdvOT1ef757c0">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Noto Sans">
    <w:panose1 w:val="020B0502040504020204"/>
    <w:charset w:val="00"/>
    <w:family w:val="swiss"/>
    <w:pitch w:val="variable"/>
    <w:sig w:usb0="E00082FF"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t1-gul-regular">
    <w:altName w:val="Calibri"/>
    <w:panose1 w:val="00000000000000000000"/>
    <w:charset w:val="00"/>
    <w:family w:val="auto"/>
    <w:notTrueType/>
    <w:pitch w:val="default"/>
    <w:sig w:usb0="00000003" w:usb1="00000000" w:usb2="00000000" w:usb3="00000000" w:csb0="00000001" w:csb1="00000000"/>
  </w:font>
  <w:font w:name="AdvOT596495f2">
    <w:altName w:val="Cambria"/>
    <w:panose1 w:val="00000000000000000000"/>
    <w:charset w:val="00"/>
    <w:family w:val="roman"/>
    <w:notTrueType/>
    <w:pitch w:val="default"/>
    <w:sig w:usb0="00000003" w:usb1="00000000" w:usb2="00000000" w:usb3="00000000" w:csb0="00000001" w:csb1="00000000"/>
  </w:font>
  <w:font w:name="AdvOT596495f2+fb">
    <w:altName w:val="Calibri"/>
    <w:panose1 w:val="00000000000000000000"/>
    <w:charset w:val="00"/>
    <w:family w:val="auto"/>
    <w:notTrueType/>
    <w:pitch w:val="default"/>
    <w:sig w:usb0="00000003" w:usb1="00000000" w:usb2="00000000" w:usb3="00000000" w:csb0="00000001" w:csb1="00000000"/>
  </w:font>
  <w:font w:name="Minion-Bold">
    <w:altName w:val="Cambria"/>
    <w:panose1 w:val="00000000000000000000"/>
    <w:charset w:val="00"/>
    <w:family w:val="roman"/>
    <w:notTrueType/>
    <w:pitch w:val="default"/>
    <w:sig w:usb0="00000003" w:usb1="00000000" w:usb2="00000000" w:usb3="00000000" w:csb0="00000001" w:csb1="00000000"/>
  </w:font>
  <w:font w:name="ArialUnicodeMS">
    <w:altName w:val="Arial"/>
    <w:panose1 w:val="00000000000000000000"/>
    <w:charset w:val="00"/>
    <w:family w:val="auto"/>
    <w:notTrueType/>
    <w:pitch w:val="default"/>
    <w:sig w:usb0="00000003" w:usb1="00000000" w:usb2="00000000" w:usb3="00000000" w:csb0="00000001" w:csb1="00000000"/>
  </w:font>
  <w:font w:name="LinLibertineT">
    <w:altName w:val="Calibri"/>
    <w:panose1 w:val="00000000000000000000"/>
    <w:charset w:val="00"/>
    <w:family w:val="auto"/>
    <w:notTrueType/>
    <w:pitch w:val="default"/>
    <w:sig w:usb0="00000003" w:usb1="00000000" w:usb2="00000000" w:usb3="00000000" w:csb0="00000001" w:csb1="00000000"/>
  </w:font>
  <w:font w:name="LinLibertineTI">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
    <w:altName w:val="Times New Roman"/>
    <w:panose1 w:val="00000000000000000000"/>
    <w:charset w:val="00"/>
    <w:family w:val="roman"/>
    <w:notTrueType/>
    <w:pitch w:val="default"/>
    <w:sig w:usb0="00000003" w:usb1="00000000" w:usb2="00000000" w:usb3="00000000" w:csb0="00000001" w:csb1="00000000"/>
  </w:font>
  <w:font w:name="MyriadPro-Sem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F2E1" w14:textId="4411DF07" w:rsidR="00F0795D" w:rsidRDefault="00F0795D">
    <w:pPr>
      <w:pStyle w:val="Footer"/>
    </w:pPr>
    <w:r>
      <w:t xml:space="preserve">Last updated </w:t>
    </w:r>
    <w:r w:rsidR="00D90638">
      <w:t>November</w:t>
    </w:r>
    <w: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641C8" w14:textId="77777777" w:rsidR="00251DEE" w:rsidRDefault="00251DEE" w:rsidP="001F1885">
      <w:r>
        <w:separator/>
      </w:r>
    </w:p>
  </w:footnote>
  <w:footnote w:type="continuationSeparator" w:id="0">
    <w:p w14:paraId="45D8C01E" w14:textId="77777777" w:rsidR="00251DEE" w:rsidRDefault="00251DEE" w:rsidP="001F1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363808"/>
      <w:docPartObj>
        <w:docPartGallery w:val="Page Numbers (Top of Page)"/>
        <w:docPartUnique/>
      </w:docPartObj>
    </w:sdtPr>
    <w:sdtEndPr>
      <w:rPr>
        <w:noProof/>
      </w:rPr>
    </w:sdtEndPr>
    <w:sdtContent>
      <w:p w14:paraId="44797F17" w14:textId="14FC257B" w:rsidR="00A22DAF" w:rsidRDefault="00A22DA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CDC115A" w14:textId="77777777" w:rsidR="00A22DAF" w:rsidRDefault="00A22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81659"/>
    <w:multiLevelType w:val="hybridMultilevel"/>
    <w:tmpl w:val="8900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2F47B1"/>
    <w:multiLevelType w:val="hybridMultilevel"/>
    <w:tmpl w:val="988CDE90"/>
    <w:lvl w:ilvl="0" w:tplc="9A726EB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615EB8"/>
    <w:multiLevelType w:val="hybridMultilevel"/>
    <w:tmpl w:val="EC48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C44F37"/>
    <w:multiLevelType w:val="hybridMultilevel"/>
    <w:tmpl w:val="8FEC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205333"/>
    <w:multiLevelType w:val="hybridMultilevel"/>
    <w:tmpl w:val="965602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D5A2195"/>
    <w:multiLevelType w:val="hybridMultilevel"/>
    <w:tmpl w:val="32B0D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933D2C"/>
    <w:multiLevelType w:val="hybridMultilevel"/>
    <w:tmpl w:val="27622B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6E2"/>
    <w:rsid w:val="00000637"/>
    <w:rsid w:val="000008B7"/>
    <w:rsid w:val="00000A53"/>
    <w:rsid w:val="000024B7"/>
    <w:rsid w:val="000026E2"/>
    <w:rsid w:val="00003E08"/>
    <w:rsid w:val="00003F61"/>
    <w:rsid w:val="00004C1A"/>
    <w:rsid w:val="0000606A"/>
    <w:rsid w:val="00006D5B"/>
    <w:rsid w:val="00007900"/>
    <w:rsid w:val="000104DA"/>
    <w:rsid w:val="00010EB3"/>
    <w:rsid w:val="00011C6D"/>
    <w:rsid w:val="000127B1"/>
    <w:rsid w:val="00012DF7"/>
    <w:rsid w:val="00014589"/>
    <w:rsid w:val="00015F5A"/>
    <w:rsid w:val="000166EC"/>
    <w:rsid w:val="0001686D"/>
    <w:rsid w:val="000176A2"/>
    <w:rsid w:val="00020044"/>
    <w:rsid w:val="000207BE"/>
    <w:rsid w:val="00020BC3"/>
    <w:rsid w:val="00021D65"/>
    <w:rsid w:val="00022AF9"/>
    <w:rsid w:val="00023755"/>
    <w:rsid w:val="00023F4A"/>
    <w:rsid w:val="0002455C"/>
    <w:rsid w:val="000245E2"/>
    <w:rsid w:val="00024B06"/>
    <w:rsid w:val="000255C0"/>
    <w:rsid w:val="00026134"/>
    <w:rsid w:val="00026D68"/>
    <w:rsid w:val="000270F2"/>
    <w:rsid w:val="00027530"/>
    <w:rsid w:val="00030053"/>
    <w:rsid w:val="00030C1E"/>
    <w:rsid w:val="0003116E"/>
    <w:rsid w:val="00031716"/>
    <w:rsid w:val="00032984"/>
    <w:rsid w:val="00033414"/>
    <w:rsid w:val="00033806"/>
    <w:rsid w:val="000338FC"/>
    <w:rsid w:val="0003440E"/>
    <w:rsid w:val="00034DE5"/>
    <w:rsid w:val="00034F2A"/>
    <w:rsid w:val="0003765B"/>
    <w:rsid w:val="00040481"/>
    <w:rsid w:val="000412DD"/>
    <w:rsid w:val="00041862"/>
    <w:rsid w:val="00042060"/>
    <w:rsid w:val="000438F5"/>
    <w:rsid w:val="00044A9D"/>
    <w:rsid w:val="00044FA0"/>
    <w:rsid w:val="000450BF"/>
    <w:rsid w:val="00045F24"/>
    <w:rsid w:val="00045FF5"/>
    <w:rsid w:val="0004704D"/>
    <w:rsid w:val="00047204"/>
    <w:rsid w:val="000504DB"/>
    <w:rsid w:val="00051508"/>
    <w:rsid w:val="0005172A"/>
    <w:rsid w:val="00051AE8"/>
    <w:rsid w:val="000537DD"/>
    <w:rsid w:val="0005471C"/>
    <w:rsid w:val="000549B0"/>
    <w:rsid w:val="00054D2D"/>
    <w:rsid w:val="00055A3F"/>
    <w:rsid w:val="00056CCC"/>
    <w:rsid w:val="00056E55"/>
    <w:rsid w:val="00056F5C"/>
    <w:rsid w:val="00057693"/>
    <w:rsid w:val="00057959"/>
    <w:rsid w:val="000615E1"/>
    <w:rsid w:val="00063C77"/>
    <w:rsid w:val="00063CAF"/>
    <w:rsid w:val="00064486"/>
    <w:rsid w:val="00064CF6"/>
    <w:rsid w:val="0006634D"/>
    <w:rsid w:val="00067CE7"/>
    <w:rsid w:val="00070E81"/>
    <w:rsid w:val="00070F47"/>
    <w:rsid w:val="000711C1"/>
    <w:rsid w:val="0007364D"/>
    <w:rsid w:val="00073814"/>
    <w:rsid w:val="00074B0D"/>
    <w:rsid w:val="00074C6A"/>
    <w:rsid w:val="00076445"/>
    <w:rsid w:val="000817A9"/>
    <w:rsid w:val="0008193E"/>
    <w:rsid w:val="00081A91"/>
    <w:rsid w:val="000821BB"/>
    <w:rsid w:val="00082779"/>
    <w:rsid w:val="0008639D"/>
    <w:rsid w:val="000865AA"/>
    <w:rsid w:val="00087503"/>
    <w:rsid w:val="0009073D"/>
    <w:rsid w:val="00091396"/>
    <w:rsid w:val="00091720"/>
    <w:rsid w:val="000939FC"/>
    <w:rsid w:val="00094C0C"/>
    <w:rsid w:val="00094C17"/>
    <w:rsid w:val="00094EEA"/>
    <w:rsid w:val="00095458"/>
    <w:rsid w:val="00095885"/>
    <w:rsid w:val="00096455"/>
    <w:rsid w:val="00096593"/>
    <w:rsid w:val="00096E60"/>
    <w:rsid w:val="000A0526"/>
    <w:rsid w:val="000A09DB"/>
    <w:rsid w:val="000A1E6C"/>
    <w:rsid w:val="000A1EB5"/>
    <w:rsid w:val="000A5DFE"/>
    <w:rsid w:val="000A786D"/>
    <w:rsid w:val="000B11B4"/>
    <w:rsid w:val="000B2420"/>
    <w:rsid w:val="000B24AC"/>
    <w:rsid w:val="000B2925"/>
    <w:rsid w:val="000B2DAF"/>
    <w:rsid w:val="000B3B21"/>
    <w:rsid w:val="000B4DB5"/>
    <w:rsid w:val="000B5828"/>
    <w:rsid w:val="000B646D"/>
    <w:rsid w:val="000B7A71"/>
    <w:rsid w:val="000C10FF"/>
    <w:rsid w:val="000C1344"/>
    <w:rsid w:val="000C1438"/>
    <w:rsid w:val="000C1522"/>
    <w:rsid w:val="000C1B9E"/>
    <w:rsid w:val="000C27F6"/>
    <w:rsid w:val="000C3C98"/>
    <w:rsid w:val="000C42A6"/>
    <w:rsid w:val="000C5C69"/>
    <w:rsid w:val="000C6CAB"/>
    <w:rsid w:val="000D047C"/>
    <w:rsid w:val="000D07D7"/>
    <w:rsid w:val="000D09FD"/>
    <w:rsid w:val="000D0FFA"/>
    <w:rsid w:val="000D1638"/>
    <w:rsid w:val="000D2512"/>
    <w:rsid w:val="000D4DD4"/>
    <w:rsid w:val="000D50E8"/>
    <w:rsid w:val="000D6017"/>
    <w:rsid w:val="000D6592"/>
    <w:rsid w:val="000D6658"/>
    <w:rsid w:val="000D6C98"/>
    <w:rsid w:val="000D6EDE"/>
    <w:rsid w:val="000D77B7"/>
    <w:rsid w:val="000E0D7F"/>
    <w:rsid w:val="000E177D"/>
    <w:rsid w:val="000E222C"/>
    <w:rsid w:val="000E4141"/>
    <w:rsid w:val="000E4217"/>
    <w:rsid w:val="000E421E"/>
    <w:rsid w:val="000E432E"/>
    <w:rsid w:val="000E4D16"/>
    <w:rsid w:val="000E5175"/>
    <w:rsid w:val="000E54C5"/>
    <w:rsid w:val="000E55AD"/>
    <w:rsid w:val="000E60DB"/>
    <w:rsid w:val="000E6D59"/>
    <w:rsid w:val="000E6F8D"/>
    <w:rsid w:val="000E75BB"/>
    <w:rsid w:val="000F2264"/>
    <w:rsid w:val="000F231F"/>
    <w:rsid w:val="000F32B3"/>
    <w:rsid w:val="000F732A"/>
    <w:rsid w:val="0010044D"/>
    <w:rsid w:val="00102130"/>
    <w:rsid w:val="0010245F"/>
    <w:rsid w:val="0010289B"/>
    <w:rsid w:val="00102B27"/>
    <w:rsid w:val="00105092"/>
    <w:rsid w:val="00106DDE"/>
    <w:rsid w:val="0010718E"/>
    <w:rsid w:val="00107A50"/>
    <w:rsid w:val="001100A1"/>
    <w:rsid w:val="00110E9B"/>
    <w:rsid w:val="0011111B"/>
    <w:rsid w:val="0011152F"/>
    <w:rsid w:val="00111B75"/>
    <w:rsid w:val="00111E72"/>
    <w:rsid w:val="00114D59"/>
    <w:rsid w:val="00114E12"/>
    <w:rsid w:val="0011528C"/>
    <w:rsid w:val="00115C4A"/>
    <w:rsid w:val="001165F0"/>
    <w:rsid w:val="0011662F"/>
    <w:rsid w:val="00116C29"/>
    <w:rsid w:val="00116DF3"/>
    <w:rsid w:val="0011723A"/>
    <w:rsid w:val="00117D4D"/>
    <w:rsid w:val="00117E91"/>
    <w:rsid w:val="00120A1A"/>
    <w:rsid w:val="00121D07"/>
    <w:rsid w:val="00124711"/>
    <w:rsid w:val="00124F6A"/>
    <w:rsid w:val="001261F7"/>
    <w:rsid w:val="001272D6"/>
    <w:rsid w:val="001278CB"/>
    <w:rsid w:val="00130036"/>
    <w:rsid w:val="001311D4"/>
    <w:rsid w:val="00134455"/>
    <w:rsid w:val="00134D77"/>
    <w:rsid w:val="00135541"/>
    <w:rsid w:val="00135696"/>
    <w:rsid w:val="00135D92"/>
    <w:rsid w:val="00135FDD"/>
    <w:rsid w:val="00136729"/>
    <w:rsid w:val="001368D1"/>
    <w:rsid w:val="00136A23"/>
    <w:rsid w:val="00136B34"/>
    <w:rsid w:val="00136FBE"/>
    <w:rsid w:val="00137793"/>
    <w:rsid w:val="00137B2A"/>
    <w:rsid w:val="00141754"/>
    <w:rsid w:val="00142A26"/>
    <w:rsid w:val="00142B96"/>
    <w:rsid w:val="00144201"/>
    <w:rsid w:val="001442A0"/>
    <w:rsid w:val="001446ED"/>
    <w:rsid w:val="00144BEE"/>
    <w:rsid w:val="00145DBD"/>
    <w:rsid w:val="00146404"/>
    <w:rsid w:val="00146A39"/>
    <w:rsid w:val="00146DBC"/>
    <w:rsid w:val="00146DE7"/>
    <w:rsid w:val="00146F9A"/>
    <w:rsid w:val="001471F5"/>
    <w:rsid w:val="0014774F"/>
    <w:rsid w:val="00150D58"/>
    <w:rsid w:val="00151443"/>
    <w:rsid w:val="00151613"/>
    <w:rsid w:val="00151E5F"/>
    <w:rsid w:val="00151EC9"/>
    <w:rsid w:val="00151F73"/>
    <w:rsid w:val="00154F89"/>
    <w:rsid w:val="00155185"/>
    <w:rsid w:val="00155403"/>
    <w:rsid w:val="00155790"/>
    <w:rsid w:val="001573BA"/>
    <w:rsid w:val="00161425"/>
    <w:rsid w:val="00161454"/>
    <w:rsid w:val="00161F13"/>
    <w:rsid w:val="00162644"/>
    <w:rsid w:val="00163B1B"/>
    <w:rsid w:val="00164ABB"/>
    <w:rsid w:val="0016550A"/>
    <w:rsid w:val="001655E1"/>
    <w:rsid w:val="00165EB5"/>
    <w:rsid w:val="0016657C"/>
    <w:rsid w:val="00170425"/>
    <w:rsid w:val="0017108D"/>
    <w:rsid w:val="001711B9"/>
    <w:rsid w:val="001724AF"/>
    <w:rsid w:val="00172E44"/>
    <w:rsid w:val="001737AC"/>
    <w:rsid w:val="001739EF"/>
    <w:rsid w:val="00173D91"/>
    <w:rsid w:val="00173DD9"/>
    <w:rsid w:val="001753EC"/>
    <w:rsid w:val="001755B6"/>
    <w:rsid w:val="001756B8"/>
    <w:rsid w:val="00175B59"/>
    <w:rsid w:val="00177345"/>
    <w:rsid w:val="0018022C"/>
    <w:rsid w:val="001807D3"/>
    <w:rsid w:val="001815CF"/>
    <w:rsid w:val="00181CD6"/>
    <w:rsid w:val="00181E07"/>
    <w:rsid w:val="0018246F"/>
    <w:rsid w:val="00182D86"/>
    <w:rsid w:val="001839CF"/>
    <w:rsid w:val="00185848"/>
    <w:rsid w:val="00186970"/>
    <w:rsid w:val="00190830"/>
    <w:rsid w:val="0019129B"/>
    <w:rsid w:val="0019348A"/>
    <w:rsid w:val="00193976"/>
    <w:rsid w:val="00193BB8"/>
    <w:rsid w:val="00193C6F"/>
    <w:rsid w:val="001945A2"/>
    <w:rsid w:val="00194662"/>
    <w:rsid w:val="001947EA"/>
    <w:rsid w:val="0019613D"/>
    <w:rsid w:val="0019690A"/>
    <w:rsid w:val="00197C6A"/>
    <w:rsid w:val="00197C8D"/>
    <w:rsid w:val="001A09CB"/>
    <w:rsid w:val="001A0CC7"/>
    <w:rsid w:val="001A1660"/>
    <w:rsid w:val="001A17AB"/>
    <w:rsid w:val="001A2003"/>
    <w:rsid w:val="001A25E0"/>
    <w:rsid w:val="001A4C8A"/>
    <w:rsid w:val="001A56C0"/>
    <w:rsid w:val="001A6C0D"/>
    <w:rsid w:val="001A7C62"/>
    <w:rsid w:val="001B0065"/>
    <w:rsid w:val="001B0086"/>
    <w:rsid w:val="001B0BA9"/>
    <w:rsid w:val="001B180A"/>
    <w:rsid w:val="001B18B2"/>
    <w:rsid w:val="001B2ADF"/>
    <w:rsid w:val="001B3780"/>
    <w:rsid w:val="001B3BAE"/>
    <w:rsid w:val="001B3CDF"/>
    <w:rsid w:val="001B4D04"/>
    <w:rsid w:val="001B4DC7"/>
    <w:rsid w:val="001B5999"/>
    <w:rsid w:val="001B5CD6"/>
    <w:rsid w:val="001B5D39"/>
    <w:rsid w:val="001B729E"/>
    <w:rsid w:val="001B73E0"/>
    <w:rsid w:val="001B751C"/>
    <w:rsid w:val="001C073B"/>
    <w:rsid w:val="001C1DC7"/>
    <w:rsid w:val="001C239B"/>
    <w:rsid w:val="001C2727"/>
    <w:rsid w:val="001C2A2D"/>
    <w:rsid w:val="001C2CFB"/>
    <w:rsid w:val="001C34F9"/>
    <w:rsid w:val="001C3760"/>
    <w:rsid w:val="001C45EF"/>
    <w:rsid w:val="001C4770"/>
    <w:rsid w:val="001C4922"/>
    <w:rsid w:val="001C5361"/>
    <w:rsid w:val="001C5C57"/>
    <w:rsid w:val="001C6585"/>
    <w:rsid w:val="001C67E2"/>
    <w:rsid w:val="001C7355"/>
    <w:rsid w:val="001D0F83"/>
    <w:rsid w:val="001D1462"/>
    <w:rsid w:val="001D18AB"/>
    <w:rsid w:val="001D2A1D"/>
    <w:rsid w:val="001D2B29"/>
    <w:rsid w:val="001D3694"/>
    <w:rsid w:val="001D3D01"/>
    <w:rsid w:val="001D4AA3"/>
    <w:rsid w:val="001D6682"/>
    <w:rsid w:val="001D78E4"/>
    <w:rsid w:val="001D7D8F"/>
    <w:rsid w:val="001E0A2A"/>
    <w:rsid w:val="001E0FCD"/>
    <w:rsid w:val="001E3A71"/>
    <w:rsid w:val="001E4227"/>
    <w:rsid w:val="001E42ED"/>
    <w:rsid w:val="001E49B5"/>
    <w:rsid w:val="001E4A94"/>
    <w:rsid w:val="001E5346"/>
    <w:rsid w:val="001E6072"/>
    <w:rsid w:val="001E62E8"/>
    <w:rsid w:val="001F076B"/>
    <w:rsid w:val="001F1885"/>
    <w:rsid w:val="001F2537"/>
    <w:rsid w:val="001F3805"/>
    <w:rsid w:val="001F412F"/>
    <w:rsid w:val="001F684E"/>
    <w:rsid w:val="0020042B"/>
    <w:rsid w:val="00200715"/>
    <w:rsid w:val="0020121C"/>
    <w:rsid w:val="00201373"/>
    <w:rsid w:val="00201EBA"/>
    <w:rsid w:val="002026B8"/>
    <w:rsid w:val="0020342E"/>
    <w:rsid w:val="0020513A"/>
    <w:rsid w:val="00206408"/>
    <w:rsid w:val="0020654D"/>
    <w:rsid w:val="00206679"/>
    <w:rsid w:val="00206707"/>
    <w:rsid w:val="00207E49"/>
    <w:rsid w:val="00207EB1"/>
    <w:rsid w:val="00207FE2"/>
    <w:rsid w:val="00210ED4"/>
    <w:rsid w:val="002127CA"/>
    <w:rsid w:val="00212DF0"/>
    <w:rsid w:val="00212F1C"/>
    <w:rsid w:val="00213F8B"/>
    <w:rsid w:val="00214110"/>
    <w:rsid w:val="002146B2"/>
    <w:rsid w:val="002156D6"/>
    <w:rsid w:val="00215EEC"/>
    <w:rsid w:val="00217299"/>
    <w:rsid w:val="00220401"/>
    <w:rsid w:val="00220C98"/>
    <w:rsid w:val="0022168D"/>
    <w:rsid w:val="00221C55"/>
    <w:rsid w:val="002220F3"/>
    <w:rsid w:val="002221F1"/>
    <w:rsid w:val="00222705"/>
    <w:rsid w:val="00225412"/>
    <w:rsid w:val="00225D34"/>
    <w:rsid w:val="00226F75"/>
    <w:rsid w:val="002310DC"/>
    <w:rsid w:val="00231C18"/>
    <w:rsid w:val="00232083"/>
    <w:rsid w:val="0023252B"/>
    <w:rsid w:val="0023418F"/>
    <w:rsid w:val="00235E58"/>
    <w:rsid w:val="0023772C"/>
    <w:rsid w:val="002378A7"/>
    <w:rsid w:val="00237984"/>
    <w:rsid w:val="00240C62"/>
    <w:rsid w:val="00240DB1"/>
    <w:rsid w:val="0024182B"/>
    <w:rsid w:val="00241884"/>
    <w:rsid w:val="00241EC5"/>
    <w:rsid w:val="002420D9"/>
    <w:rsid w:val="00242DB7"/>
    <w:rsid w:val="00243247"/>
    <w:rsid w:val="00243C6F"/>
    <w:rsid w:val="00243D00"/>
    <w:rsid w:val="002449D7"/>
    <w:rsid w:val="002454F4"/>
    <w:rsid w:val="00245862"/>
    <w:rsid w:val="00246943"/>
    <w:rsid w:val="0024724B"/>
    <w:rsid w:val="00247F06"/>
    <w:rsid w:val="00250400"/>
    <w:rsid w:val="002509D6"/>
    <w:rsid w:val="00251DEE"/>
    <w:rsid w:val="0025245D"/>
    <w:rsid w:val="0025344F"/>
    <w:rsid w:val="0025370A"/>
    <w:rsid w:val="002537E7"/>
    <w:rsid w:val="002541F5"/>
    <w:rsid w:val="00256236"/>
    <w:rsid w:val="0025659A"/>
    <w:rsid w:val="002566E1"/>
    <w:rsid w:val="00257860"/>
    <w:rsid w:val="00257911"/>
    <w:rsid w:val="00257CDC"/>
    <w:rsid w:val="00260246"/>
    <w:rsid w:val="002610A2"/>
    <w:rsid w:val="0026204A"/>
    <w:rsid w:val="0026304A"/>
    <w:rsid w:val="00263788"/>
    <w:rsid w:val="00263A12"/>
    <w:rsid w:val="0026454D"/>
    <w:rsid w:val="00264B7F"/>
    <w:rsid w:val="00265B2A"/>
    <w:rsid w:val="00265E4F"/>
    <w:rsid w:val="0026747F"/>
    <w:rsid w:val="00270B94"/>
    <w:rsid w:val="00271430"/>
    <w:rsid w:val="0027228C"/>
    <w:rsid w:val="0027247A"/>
    <w:rsid w:val="0027348F"/>
    <w:rsid w:val="00274BEF"/>
    <w:rsid w:val="0027525B"/>
    <w:rsid w:val="002753A6"/>
    <w:rsid w:val="00275A70"/>
    <w:rsid w:val="002770D3"/>
    <w:rsid w:val="00277C82"/>
    <w:rsid w:val="00277D56"/>
    <w:rsid w:val="0028045C"/>
    <w:rsid w:val="0028096B"/>
    <w:rsid w:val="002812CC"/>
    <w:rsid w:val="00281F90"/>
    <w:rsid w:val="002825D1"/>
    <w:rsid w:val="00284FA2"/>
    <w:rsid w:val="00285179"/>
    <w:rsid w:val="00285915"/>
    <w:rsid w:val="0028716F"/>
    <w:rsid w:val="00287775"/>
    <w:rsid w:val="00290227"/>
    <w:rsid w:val="00290E2B"/>
    <w:rsid w:val="00291C0E"/>
    <w:rsid w:val="00292909"/>
    <w:rsid w:val="00292E72"/>
    <w:rsid w:val="00293B94"/>
    <w:rsid w:val="00293D14"/>
    <w:rsid w:val="00293E9B"/>
    <w:rsid w:val="00294CD6"/>
    <w:rsid w:val="0029562F"/>
    <w:rsid w:val="0029587A"/>
    <w:rsid w:val="00296D80"/>
    <w:rsid w:val="00297DBD"/>
    <w:rsid w:val="002A06F6"/>
    <w:rsid w:val="002A07FD"/>
    <w:rsid w:val="002A0992"/>
    <w:rsid w:val="002A0CDE"/>
    <w:rsid w:val="002A1BB7"/>
    <w:rsid w:val="002A306A"/>
    <w:rsid w:val="002A378B"/>
    <w:rsid w:val="002A4EB2"/>
    <w:rsid w:val="002A5790"/>
    <w:rsid w:val="002A5E32"/>
    <w:rsid w:val="002A6C5B"/>
    <w:rsid w:val="002B1536"/>
    <w:rsid w:val="002B1B72"/>
    <w:rsid w:val="002B49EA"/>
    <w:rsid w:val="002B5980"/>
    <w:rsid w:val="002B7D04"/>
    <w:rsid w:val="002C0571"/>
    <w:rsid w:val="002C0838"/>
    <w:rsid w:val="002C0A0C"/>
    <w:rsid w:val="002C13CF"/>
    <w:rsid w:val="002C189E"/>
    <w:rsid w:val="002C2D62"/>
    <w:rsid w:val="002C39EB"/>
    <w:rsid w:val="002C5301"/>
    <w:rsid w:val="002C536C"/>
    <w:rsid w:val="002D04D2"/>
    <w:rsid w:val="002D05B5"/>
    <w:rsid w:val="002D0ACA"/>
    <w:rsid w:val="002D0C12"/>
    <w:rsid w:val="002D1818"/>
    <w:rsid w:val="002D263D"/>
    <w:rsid w:val="002D26AA"/>
    <w:rsid w:val="002D30A1"/>
    <w:rsid w:val="002D35C5"/>
    <w:rsid w:val="002D4650"/>
    <w:rsid w:val="002D4802"/>
    <w:rsid w:val="002D6E19"/>
    <w:rsid w:val="002D7026"/>
    <w:rsid w:val="002D7753"/>
    <w:rsid w:val="002E043F"/>
    <w:rsid w:val="002E189E"/>
    <w:rsid w:val="002E24D9"/>
    <w:rsid w:val="002E39D2"/>
    <w:rsid w:val="002E4695"/>
    <w:rsid w:val="002E51B6"/>
    <w:rsid w:val="002E6010"/>
    <w:rsid w:val="002E6119"/>
    <w:rsid w:val="002E6528"/>
    <w:rsid w:val="002E6ED6"/>
    <w:rsid w:val="002E786E"/>
    <w:rsid w:val="002E7922"/>
    <w:rsid w:val="002F0025"/>
    <w:rsid w:val="002F2402"/>
    <w:rsid w:val="002F29B2"/>
    <w:rsid w:val="002F369D"/>
    <w:rsid w:val="002F3EFD"/>
    <w:rsid w:val="002F502C"/>
    <w:rsid w:val="002F5066"/>
    <w:rsid w:val="002F639A"/>
    <w:rsid w:val="002F774A"/>
    <w:rsid w:val="002F7DBE"/>
    <w:rsid w:val="003005C8"/>
    <w:rsid w:val="00300CA7"/>
    <w:rsid w:val="00301345"/>
    <w:rsid w:val="00301489"/>
    <w:rsid w:val="00302598"/>
    <w:rsid w:val="00302D28"/>
    <w:rsid w:val="0030530F"/>
    <w:rsid w:val="003056B2"/>
    <w:rsid w:val="00305765"/>
    <w:rsid w:val="00305A10"/>
    <w:rsid w:val="00305DEC"/>
    <w:rsid w:val="00306292"/>
    <w:rsid w:val="00306771"/>
    <w:rsid w:val="0030703D"/>
    <w:rsid w:val="003072EB"/>
    <w:rsid w:val="0031003F"/>
    <w:rsid w:val="00311960"/>
    <w:rsid w:val="0031196C"/>
    <w:rsid w:val="00311A67"/>
    <w:rsid w:val="00311E6D"/>
    <w:rsid w:val="00312CBF"/>
    <w:rsid w:val="00314C81"/>
    <w:rsid w:val="003176CB"/>
    <w:rsid w:val="00317CF8"/>
    <w:rsid w:val="003207F3"/>
    <w:rsid w:val="00320E54"/>
    <w:rsid w:val="003248FC"/>
    <w:rsid w:val="003252F5"/>
    <w:rsid w:val="00326900"/>
    <w:rsid w:val="00326E47"/>
    <w:rsid w:val="00326E8B"/>
    <w:rsid w:val="003303DC"/>
    <w:rsid w:val="0033045C"/>
    <w:rsid w:val="00330D1F"/>
    <w:rsid w:val="003310C8"/>
    <w:rsid w:val="00333A3A"/>
    <w:rsid w:val="00333A88"/>
    <w:rsid w:val="00333F56"/>
    <w:rsid w:val="003345E9"/>
    <w:rsid w:val="003359BE"/>
    <w:rsid w:val="00336C97"/>
    <w:rsid w:val="00340043"/>
    <w:rsid w:val="00340C1B"/>
    <w:rsid w:val="00340E56"/>
    <w:rsid w:val="0034287F"/>
    <w:rsid w:val="00343060"/>
    <w:rsid w:val="00343179"/>
    <w:rsid w:val="0034496C"/>
    <w:rsid w:val="003450AA"/>
    <w:rsid w:val="00345186"/>
    <w:rsid w:val="003458BF"/>
    <w:rsid w:val="0034613D"/>
    <w:rsid w:val="00346B3D"/>
    <w:rsid w:val="00346F36"/>
    <w:rsid w:val="00347166"/>
    <w:rsid w:val="00347C9C"/>
    <w:rsid w:val="003508CA"/>
    <w:rsid w:val="003520E9"/>
    <w:rsid w:val="00352379"/>
    <w:rsid w:val="003536C7"/>
    <w:rsid w:val="00353C0F"/>
    <w:rsid w:val="0035402E"/>
    <w:rsid w:val="00354745"/>
    <w:rsid w:val="00354BF7"/>
    <w:rsid w:val="00355323"/>
    <w:rsid w:val="00355E26"/>
    <w:rsid w:val="00355FC7"/>
    <w:rsid w:val="003576F0"/>
    <w:rsid w:val="00360902"/>
    <w:rsid w:val="00360AB0"/>
    <w:rsid w:val="00361506"/>
    <w:rsid w:val="00362168"/>
    <w:rsid w:val="00362F74"/>
    <w:rsid w:val="00364677"/>
    <w:rsid w:val="00365E65"/>
    <w:rsid w:val="00366765"/>
    <w:rsid w:val="00367177"/>
    <w:rsid w:val="00367EB4"/>
    <w:rsid w:val="00370827"/>
    <w:rsid w:val="00370938"/>
    <w:rsid w:val="00370D80"/>
    <w:rsid w:val="0037207C"/>
    <w:rsid w:val="003725A3"/>
    <w:rsid w:val="0037549A"/>
    <w:rsid w:val="003757A7"/>
    <w:rsid w:val="003760C3"/>
    <w:rsid w:val="00377BFA"/>
    <w:rsid w:val="00380792"/>
    <w:rsid w:val="00380D1A"/>
    <w:rsid w:val="00380FA8"/>
    <w:rsid w:val="00381FB4"/>
    <w:rsid w:val="00383831"/>
    <w:rsid w:val="0038531B"/>
    <w:rsid w:val="00385974"/>
    <w:rsid w:val="00385D36"/>
    <w:rsid w:val="00385EA6"/>
    <w:rsid w:val="003860DC"/>
    <w:rsid w:val="0038623D"/>
    <w:rsid w:val="00386C34"/>
    <w:rsid w:val="00386E2C"/>
    <w:rsid w:val="00387B64"/>
    <w:rsid w:val="00390235"/>
    <w:rsid w:val="00391BC1"/>
    <w:rsid w:val="00392F14"/>
    <w:rsid w:val="0039332E"/>
    <w:rsid w:val="003934BE"/>
    <w:rsid w:val="00394D6D"/>
    <w:rsid w:val="003961B6"/>
    <w:rsid w:val="003969C9"/>
    <w:rsid w:val="00396D01"/>
    <w:rsid w:val="003A13C8"/>
    <w:rsid w:val="003A23DA"/>
    <w:rsid w:val="003A284A"/>
    <w:rsid w:val="003A2F49"/>
    <w:rsid w:val="003A446D"/>
    <w:rsid w:val="003A4B70"/>
    <w:rsid w:val="003A4CB0"/>
    <w:rsid w:val="003A5904"/>
    <w:rsid w:val="003B089F"/>
    <w:rsid w:val="003B16B0"/>
    <w:rsid w:val="003B2F93"/>
    <w:rsid w:val="003B330B"/>
    <w:rsid w:val="003B3530"/>
    <w:rsid w:val="003B38C3"/>
    <w:rsid w:val="003B417E"/>
    <w:rsid w:val="003B4217"/>
    <w:rsid w:val="003B4D38"/>
    <w:rsid w:val="003B5142"/>
    <w:rsid w:val="003B54B5"/>
    <w:rsid w:val="003B61AF"/>
    <w:rsid w:val="003B68E5"/>
    <w:rsid w:val="003B773F"/>
    <w:rsid w:val="003B7E4E"/>
    <w:rsid w:val="003B7F8A"/>
    <w:rsid w:val="003C2DF1"/>
    <w:rsid w:val="003C4803"/>
    <w:rsid w:val="003C4AA7"/>
    <w:rsid w:val="003C5DC5"/>
    <w:rsid w:val="003C694A"/>
    <w:rsid w:val="003C77C5"/>
    <w:rsid w:val="003D0594"/>
    <w:rsid w:val="003D09BB"/>
    <w:rsid w:val="003D09D3"/>
    <w:rsid w:val="003D0D7A"/>
    <w:rsid w:val="003D0EBB"/>
    <w:rsid w:val="003D10E3"/>
    <w:rsid w:val="003D146E"/>
    <w:rsid w:val="003D1EB5"/>
    <w:rsid w:val="003D213F"/>
    <w:rsid w:val="003D2470"/>
    <w:rsid w:val="003D2AC9"/>
    <w:rsid w:val="003D459A"/>
    <w:rsid w:val="003D55C9"/>
    <w:rsid w:val="003D60D6"/>
    <w:rsid w:val="003D61F4"/>
    <w:rsid w:val="003D6B9A"/>
    <w:rsid w:val="003E07C5"/>
    <w:rsid w:val="003E164C"/>
    <w:rsid w:val="003E19F3"/>
    <w:rsid w:val="003E30F8"/>
    <w:rsid w:val="003E33C9"/>
    <w:rsid w:val="003E341A"/>
    <w:rsid w:val="003E3BED"/>
    <w:rsid w:val="003E5453"/>
    <w:rsid w:val="003E54EA"/>
    <w:rsid w:val="003E55B6"/>
    <w:rsid w:val="003F0E25"/>
    <w:rsid w:val="003F228A"/>
    <w:rsid w:val="003F2A69"/>
    <w:rsid w:val="003F2DF7"/>
    <w:rsid w:val="003F3FAE"/>
    <w:rsid w:val="003F429B"/>
    <w:rsid w:val="003F4F9D"/>
    <w:rsid w:val="003F512C"/>
    <w:rsid w:val="003F6D3C"/>
    <w:rsid w:val="003F736E"/>
    <w:rsid w:val="003F7414"/>
    <w:rsid w:val="004021FD"/>
    <w:rsid w:val="00402F42"/>
    <w:rsid w:val="00404014"/>
    <w:rsid w:val="00406173"/>
    <w:rsid w:val="0040631C"/>
    <w:rsid w:val="00406FAC"/>
    <w:rsid w:val="00406FDB"/>
    <w:rsid w:val="0040747B"/>
    <w:rsid w:val="0040752C"/>
    <w:rsid w:val="00407EF2"/>
    <w:rsid w:val="00410D44"/>
    <w:rsid w:val="00411016"/>
    <w:rsid w:val="00412AF9"/>
    <w:rsid w:val="00413455"/>
    <w:rsid w:val="00415016"/>
    <w:rsid w:val="004156AD"/>
    <w:rsid w:val="00421203"/>
    <w:rsid w:val="00421CA1"/>
    <w:rsid w:val="004244DB"/>
    <w:rsid w:val="00424ED7"/>
    <w:rsid w:val="00425223"/>
    <w:rsid w:val="004252F4"/>
    <w:rsid w:val="004255D0"/>
    <w:rsid w:val="00425E34"/>
    <w:rsid w:val="00426C38"/>
    <w:rsid w:val="00427449"/>
    <w:rsid w:val="004301EC"/>
    <w:rsid w:val="004304A2"/>
    <w:rsid w:val="00431CA8"/>
    <w:rsid w:val="00431FF0"/>
    <w:rsid w:val="00432602"/>
    <w:rsid w:val="00432A03"/>
    <w:rsid w:val="004335A2"/>
    <w:rsid w:val="00436D8D"/>
    <w:rsid w:val="004375E2"/>
    <w:rsid w:val="00437A94"/>
    <w:rsid w:val="00437CF6"/>
    <w:rsid w:val="00442674"/>
    <w:rsid w:val="0044359B"/>
    <w:rsid w:val="00443673"/>
    <w:rsid w:val="00443708"/>
    <w:rsid w:val="004447C6"/>
    <w:rsid w:val="004466F6"/>
    <w:rsid w:val="00453C82"/>
    <w:rsid w:val="00454B3C"/>
    <w:rsid w:val="00454CE5"/>
    <w:rsid w:val="0045535C"/>
    <w:rsid w:val="0046010E"/>
    <w:rsid w:val="004602D1"/>
    <w:rsid w:val="00461FC8"/>
    <w:rsid w:val="00462929"/>
    <w:rsid w:val="00462956"/>
    <w:rsid w:val="00462EB6"/>
    <w:rsid w:val="00463D3A"/>
    <w:rsid w:val="0046574E"/>
    <w:rsid w:val="00465ADA"/>
    <w:rsid w:val="00465FCF"/>
    <w:rsid w:val="004667BD"/>
    <w:rsid w:val="00470447"/>
    <w:rsid w:val="00470808"/>
    <w:rsid w:val="00471419"/>
    <w:rsid w:val="00471445"/>
    <w:rsid w:val="0047165F"/>
    <w:rsid w:val="00471893"/>
    <w:rsid w:val="00472D5E"/>
    <w:rsid w:val="00474BD4"/>
    <w:rsid w:val="004759FE"/>
    <w:rsid w:val="004766AD"/>
    <w:rsid w:val="00476804"/>
    <w:rsid w:val="00476D06"/>
    <w:rsid w:val="0047784A"/>
    <w:rsid w:val="0048016F"/>
    <w:rsid w:val="00480466"/>
    <w:rsid w:val="0048046F"/>
    <w:rsid w:val="0048213C"/>
    <w:rsid w:val="00483126"/>
    <w:rsid w:val="0048315B"/>
    <w:rsid w:val="00483807"/>
    <w:rsid w:val="00483854"/>
    <w:rsid w:val="00483AE4"/>
    <w:rsid w:val="00486298"/>
    <w:rsid w:val="00486ADA"/>
    <w:rsid w:val="00487642"/>
    <w:rsid w:val="004909EC"/>
    <w:rsid w:val="00490D47"/>
    <w:rsid w:val="00490F66"/>
    <w:rsid w:val="00491B26"/>
    <w:rsid w:val="0049319C"/>
    <w:rsid w:val="0049462E"/>
    <w:rsid w:val="0049552C"/>
    <w:rsid w:val="0049636A"/>
    <w:rsid w:val="0049695B"/>
    <w:rsid w:val="00497F82"/>
    <w:rsid w:val="004A361F"/>
    <w:rsid w:val="004A3D4C"/>
    <w:rsid w:val="004A481C"/>
    <w:rsid w:val="004A49F8"/>
    <w:rsid w:val="004A4B74"/>
    <w:rsid w:val="004A4F58"/>
    <w:rsid w:val="004A529C"/>
    <w:rsid w:val="004A552A"/>
    <w:rsid w:val="004A55E6"/>
    <w:rsid w:val="004A64FD"/>
    <w:rsid w:val="004A65DD"/>
    <w:rsid w:val="004A7869"/>
    <w:rsid w:val="004B0168"/>
    <w:rsid w:val="004B0E47"/>
    <w:rsid w:val="004B123D"/>
    <w:rsid w:val="004B2346"/>
    <w:rsid w:val="004B248F"/>
    <w:rsid w:val="004B2CD5"/>
    <w:rsid w:val="004B2F87"/>
    <w:rsid w:val="004B3CD9"/>
    <w:rsid w:val="004B3CF9"/>
    <w:rsid w:val="004B4737"/>
    <w:rsid w:val="004B4B6B"/>
    <w:rsid w:val="004B4C49"/>
    <w:rsid w:val="004B64C7"/>
    <w:rsid w:val="004B7385"/>
    <w:rsid w:val="004B74BD"/>
    <w:rsid w:val="004C0192"/>
    <w:rsid w:val="004C1766"/>
    <w:rsid w:val="004C19FC"/>
    <w:rsid w:val="004C2BE4"/>
    <w:rsid w:val="004C3727"/>
    <w:rsid w:val="004C37F9"/>
    <w:rsid w:val="004C4A23"/>
    <w:rsid w:val="004C5BC6"/>
    <w:rsid w:val="004C5D1E"/>
    <w:rsid w:val="004C7514"/>
    <w:rsid w:val="004D03F6"/>
    <w:rsid w:val="004D16E6"/>
    <w:rsid w:val="004D2077"/>
    <w:rsid w:val="004D2673"/>
    <w:rsid w:val="004D419F"/>
    <w:rsid w:val="004D4E9E"/>
    <w:rsid w:val="004D51C7"/>
    <w:rsid w:val="004D6CF0"/>
    <w:rsid w:val="004D72DC"/>
    <w:rsid w:val="004D73C5"/>
    <w:rsid w:val="004D73F9"/>
    <w:rsid w:val="004D7707"/>
    <w:rsid w:val="004D7949"/>
    <w:rsid w:val="004D7C0C"/>
    <w:rsid w:val="004D7D56"/>
    <w:rsid w:val="004E0109"/>
    <w:rsid w:val="004E079C"/>
    <w:rsid w:val="004E1EE3"/>
    <w:rsid w:val="004E2032"/>
    <w:rsid w:val="004E22FB"/>
    <w:rsid w:val="004E2A5B"/>
    <w:rsid w:val="004E4C75"/>
    <w:rsid w:val="004E6715"/>
    <w:rsid w:val="004E7193"/>
    <w:rsid w:val="004E79FF"/>
    <w:rsid w:val="004E7E08"/>
    <w:rsid w:val="004F0A7C"/>
    <w:rsid w:val="004F0DC9"/>
    <w:rsid w:val="004F321C"/>
    <w:rsid w:val="004F3652"/>
    <w:rsid w:val="004F36AA"/>
    <w:rsid w:val="004F60B4"/>
    <w:rsid w:val="004F636D"/>
    <w:rsid w:val="004F6DB8"/>
    <w:rsid w:val="004F7390"/>
    <w:rsid w:val="004F7EA1"/>
    <w:rsid w:val="0050034F"/>
    <w:rsid w:val="0050115C"/>
    <w:rsid w:val="005013D6"/>
    <w:rsid w:val="00502060"/>
    <w:rsid w:val="005022F3"/>
    <w:rsid w:val="00503A85"/>
    <w:rsid w:val="00503FA3"/>
    <w:rsid w:val="00504123"/>
    <w:rsid w:val="0050586B"/>
    <w:rsid w:val="005110B2"/>
    <w:rsid w:val="00511CBB"/>
    <w:rsid w:val="00511FF2"/>
    <w:rsid w:val="00512766"/>
    <w:rsid w:val="005129E8"/>
    <w:rsid w:val="00513C5D"/>
    <w:rsid w:val="00514C93"/>
    <w:rsid w:val="00514E50"/>
    <w:rsid w:val="00515088"/>
    <w:rsid w:val="005212C4"/>
    <w:rsid w:val="00521533"/>
    <w:rsid w:val="00521C8C"/>
    <w:rsid w:val="0052255B"/>
    <w:rsid w:val="0052437E"/>
    <w:rsid w:val="005245C1"/>
    <w:rsid w:val="00524A8D"/>
    <w:rsid w:val="005251D4"/>
    <w:rsid w:val="00526147"/>
    <w:rsid w:val="0052755D"/>
    <w:rsid w:val="00530732"/>
    <w:rsid w:val="0053358D"/>
    <w:rsid w:val="005339D7"/>
    <w:rsid w:val="00533FBE"/>
    <w:rsid w:val="005343FE"/>
    <w:rsid w:val="00534948"/>
    <w:rsid w:val="00535AAC"/>
    <w:rsid w:val="00536A1B"/>
    <w:rsid w:val="00536F2D"/>
    <w:rsid w:val="005409CE"/>
    <w:rsid w:val="00540B95"/>
    <w:rsid w:val="0054119D"/>
    <w:rsid w:val="005412CC"/>
    <w:rsid w:val="0054254F"/>
    <w:rsid w:val="00544BB2"/>
    <w:rsid w:val="00544DDF"/>
    <w:rsid w:val="00546839"/>
    <w:rsid w:val="00546BD1"/>
    <w:rsid w:val="005470A2"/>
    <w:rsid w:val="0054784C"/>
    <w:rsid w:val="00547CF6"/>
    <w:rsid w:val="00551719"/>
    <w:rsid w:val="005530E8"/>
    <w:rsid w:val="00554812"/>
    <w:rsid w:val="00554855"/>
    <w:rsid w:val="00554901"/>
    <w:rsid w:val="005550D0"/>
    <w:rsid w:val="00555161"/>
    <w:rsid w:val="0055574D"/>
    <w:rsid w:val="005559CB"/>
    <w:rsid w:val="005562E6"/>
    <w:rsid w:val="00556E38"/>
    <w:rsid w:val="00557029"/>
    <w:rsid w:val="00557BDC"/>
    <w:rsid w:val="00560577"/>
    <w:rsid w:val="005605DE"/>
    <w:rsid w:val="00560811"/>
    <w:rsid w:val="00560B04"/>
    <w:rsid w:val="005615CF"/>
    <w:rsid w:val="0056166C"/>
    <w:rsid w:val="005616E5"/>
    <w:rsid w:val="005623B1"/>
    <w:rsid w:val="00563B96"/>
    <w:rsid w:val="00564788"/>
    <w:rsid w:val="00564B28"/>
    <w:rsid w:val="00564EE5"/>
    <w:rsid w:val="00565465"/>
    <w:rsid w:val="005654F4"/>
    <w:rsid w:val="00566BCC"/>
    <w:rsid w:val="00566DBA"/>
    <w:rsid w:val="00567CB0"/>
    <w:rsid w:val="005703AD"/>
    <w:rsid w:val="005716B6"/>
    <w:rsid w:val="005718ED"/>
    <w:rsid w:val="00571F44"/>
    <w:rsid w:val="00571FC6"/>
    <w:rsid w:val="00571FCE"/>
    <w:rsid w:val="0057290D"/>
    <w:rsid w:val="005757BD"/>
    <w:rsid w:val="005761C6"/>
    <w:rsid w:val="005819CF"/>
    <w:rsid w:val="00581D66"/>
    <w:rsid w:val="005836CE"/>
    <w:rsid w:val="00583EEB"/>
    <w:rsid w:val="005843A1"/>
    <w:rsid w:val="005845FA"/>
    <w:rsid w:val="005864AD"/>
    <w:rsid w:val="00586849"/>
    <w:rsid w:val="00587168"/>
    <w:rsid w:val="00587BE7"/>
    <w:rsid w:val="0059113E"/>
    <w:rsid w:val="00593690"/>
    <w:rsid w:val="00593C8C"/>
    <w:rsid w:val="00594BBD"/>
    <w:rsid w:val="00595029"/>
    <w:rsid w:val="00595557"/>
    <w:rsid w:val="0059596A"/>
    <w:rsid w:val="005962C1"/>
    <w:rsid w:val="0059687C"/>
    <w:rsid w:val="00596DAA"/>
    <w:rsid w:val="005970A9"/>
    <w:rsid w:val="00597246"/>
    <w:rsid w:val="00597799"/>
    <w:rsid w:val="00597FCE"/>
    <w:rsid w:val="005A1399"/>
    <w:rsid w:val="005A2326"/>
    <w:rsid w:val="005A2448"/>
    <w:rsid w:val="005A27AB"/>
    <w:rsid w:val="005A3B7F"/>
    <w:rsid w:val="005A3BBB"/>
    <w:rsid w:val="005A4331"/>
    <w:rsid w:val="005A4E50"/>
    <w:rsid w:val="005B01BF"/>
    <w:rsid w:val="005B118F"/>
    <w:rsid w:val="005B26CB"/>
    <w:rsid w:val="005B34A6"/>
    <w:rsid w:val="005B669F"/>
    <w:rsid w:val="005C1285"/>
    <w:rsid w:val="005C14CA"/>
    <w:rsid w:val="005C1988"/>
    <w:rsid w:val="005C1EF8"/>
    <w:rsid w:val="005C28B5"/>
    <w:rsid w:val="005C347B"/>
    <w:rsid w:val="005C3551"/>
    <w:rsid w:val="005C35F2"/>
    <w:rsid w:val="005C3965"/>
    <w:rsid w:val="005C406B"/>
    <w:rsid w:val="005C4ABA"/>
    <w:rsid w:val="005C53A9"/>
    <w:rsid w:val="005C5499"/>
    <w:rsid w:val="005C5707"/>
    <w:rsid w:val="005C6AC0"/>
    <w:rsid w:val="005C6AC9"/>
    <w:rsid w:val="005C75EF"/>
    <w:rsid w:val="005C7B1A"/>
    <w:rsid w:val="005D0143"/>
    <w:rsid w:val="005D06EB"/>
    <w:rsid w:val="005D2315"/>
    <w:rsid w:val="005D6026"/>
    <w:rsid w:val="005D69C5"/>
    <w:rsid w:val="005D74AC"/>
    <w:rsid w:val="005E05DA"/>
    <w:rsid w:val="005E0F96"/>
    <w:rsid w:val="005E11EF"/>
    <w:rsid w:val="005E1261"/>
    <w:rsid w:val="005E1453"/>
    <w:rsid w:val="005E1E1D"/>
    <w:rsid w:val="005E29AB"/>
    <w:rsid w:val="005E37CC"/>
    <w:rsid w:val="005E3C87"/>
    <w:rsid w:val="005E45EF"/>
    <w:rsid w:val="005E5570"/>
    <w:rsid w:val="005E557C"/>
    <w:rsid w:val="005E56DF"/>
    <w:rsid w:val="005E5755"/>
    <w:rsid w:val="005E5932"/>
    <w:rsid w:val="005E618C"/>
    <w:rsid w:val="005E740F"/>
    <w:rsid w:val="005F10D8"/>
    <w:rsid w:val="005F1F04"/>
    <w:rsid w:val="005F348D"/>
    <w:rsid w:val="005F3E1F"/>
    <w:rsid w:val="005F499C"/>
    <w:rsid w:val="005F4D15"/>
    <w:rsid w:val="005F54FD"/>
    <w:rsid w:val="005F647B"/>
    <w:rsid w:val="005F7266"/>
    <w:rsid w:val="006005EC"/>
    <w:rsid w:val="00600660"/>
    <w:rsid w:val="0060112F"/>
    <w:rsid w:val="006013BC"/>
    <w:rsid w:val="006051D1"/>
    <w:rsid w:val="00605BEC"/>
    <w:rsid w:val="00606B43"/>
    <w:rsid w:val="00606E24"/>
    <w:rsid w:val="006077FA"/>
    <w:rsid w:val="006107D5"/>
    <w:rsid w:val="00610DB0"/>
    <w:rsid w:val="006127CC"/>
    <w:rsid w:val="00612B00"/>
    <w:rsid w:val="00612D32"/>
    <w:rsid w:val="006132F5"/>
    <w:rsid w:val="00614200"/>
    <w:rsid w:val="00614A14"/>
    <w:rsid w:val="00614F7A"/>
    <w:rsid w:val="00616D52"/>
    <w:rsid w:val="00617E27"/>
    <w:rsid w:val="00620507"/>
    <w:rsid w:val="00620571"/>
    <w:rsid w:val="006213D6"/>
    <w:rsid w:val="006218C2"/>
    <w:rsid w:val="006221B0"/>
    <w:rsid w:val="00623580"/>
    <w:rsid w:val="006242A9"/>
    <w:rsid w:val="0062431E"/>
    <w:rsid w:val="006256A3"/>
    <w:rsid w:val="00625B0B"/>
    <w:rsid w:val="0062644F"/>
    <w:rsid w:val="0062647F"/>
    <w:rsid w:val="00626D69"/>
    <w:rsid w:val="00630425"/>
    <w:rsid w:val="006312FA"/>
    <w:rsid w:val="006319F1"/>
    <w:rsid w:val="00631AC0"/>
    <w:rsid w:val="00632181"/>
    <w:rsid w:val="00633073"/>
    <w:rsid w:val="006350AE"/>
    <w:rsid w:val="006353E1"/>
    <w:rsid w:val="00635F06"/>
    <w:rsid w:val="00637E6B"/>
    <w:rsid w:val="0064214A"/>
    <w:rsid w:val="00642494"/>
    <w:rsid w:val="0064276B"/>
    <w:rsid w:val="00643912"/>
    <w:rsid w:val="00644E09"/>
    <w:rsid w:val="00645271"/>
    <w:rsid w:val="00646898"/>
    <w:rsid w:val="00646DAC"/>
    <w:rsid w:val="0065031E"/>
    <w:rsid w:val="00651227"/>
    <w:rsid w:val="006524D1"/>
    <w:rsid w:val="00652D30"/>
    <w:rsid w:val="0065308C"/>
    <w:rsid w:val="00653208"/>
    <w:rsid w:val="00653AE9"/>
    <w:rsid w:val="00654129"/>
    <w:rsid w:val="00654381"/>
    <w:rsid w:val="006564FC"/>
    <w:rsid w:val="006565E0"/>
    <w:rsid w:val="00657B55"/>
    <w:rsid w:val="00657C6C"/>
    <w:rsid w:val="00660C94"/>
    <w:rsid w:val="0066155B"/>
    <w:rsid w:val="00661A77"/>
    <w:rsid w:val="00661F67"/>
    <w:rsid w:val="00662197"/>
    <w:rsid w:val="00663029"/>
    <w:rsid w:val="00663095"/>
    <w:rsid w:val="0066512D"/>
    <w:rsid w:val="00665621"/>
    <w:rsid w:val="00665CBF"/>
    <w:rsid w:val="0066713B"/>
    <w:rsid w:val="00667B4A"/>
    <w:rsid w:val="00667FF5"/>
    <w:rsid w:val="0067094D"/>
    <w:rsid w:val="00670AA2"/>
    <w:rsid w:val="00670B11"/>
    <w:rsid w:val="00671952"/>
    <w:rsid w:val="006733B0"/>
    <w:rsid w:val="006750A7"/>
    <w:rsid w:val="00675D0E"/>
    <w:rsid w:val="00676199"/>
    <w:rsid w:val="00677571"/>
    <w:rsid w:val="006775F5"/>
    <w:rsid w:val="00680448"/>
    <w:rsid w:val="00680980"/>
    <w:rsid w:val="00681EAC"/>
    <w:rsid w:val="00683AA6"/>
    <w:rsid w:val="006842E0"/>
    <w:rsid w:val="00684475"/>
    <w:rsid w:val="0068523B"/>
    <w:rsid w:val="0068617A"/>
    <w:rsid w:val="006863E3"/>
    <w:rsid w:val="00687ACE"/>
    <w:rsid w:val="00687DA2"/>
    <w:rsid w:val="00687FCD"/>
    <w:rsid w:val="006904C5"/>
    <w:rsid w:val="00690702"/>
    <w:rsid w:val="006928FC"/>
    <w:rsid w:val="00693911"/>
    <w:rsid w:val="00694058"/>
    <w:rsid w:val="006958E7"/>
    <w:rsid w:val="00696299"/>
    <w:rsid w:val="0069641E"/>
    <w:rsid w:val="00696E26"/>
    <w:rsid w:val="006A1C54"/>
    <w:rsid w:val="006A1D2E"/>
    <w:rsid w:val="006A2535"/>
    <w:rsid w:val="006A351F"/>
    <w:rsid w:val="006A38E3"/>
    <w:rsid w:val="006A468D"/>
    <w:rsid w:val="006A660E"/>
    <w:rsid w:val="006A6ED7"/>
    <w:rsid w:val="006A7160"/>
    <w:rsid w:val="006A7536"/>
    <w:rsid w:val="006B01AA"/>
    <w:rsid w:val="006B058A"/>
    <w:rsid w:val="006B085B"/>
    <w:rsid w:val="006B0F67"/>
    <w:rsid w:val="006B0FA9"/>
    <w:rsid w:val="006B12C2"/>
    <w:rsid w:val="006B181A"/>
    <w:rsid w:val="006B19D4"/>
    <w:rsid w:val="006B2B6B"/>
    <w:rsid w:val="006B30BC"/>
    <w:rsid w:val="006B3538"/>
    <w:rsid w:val="006B5A79"/>
    <w:rsid w:val="006B6382"/>
    <w:rsid w:val="006B6B60"/>
    <w:rsid w:val="006B6D33"/>
    <w:rsid w:val="006B70EC"/>
    <w:rsid w:val="006B767C"/>
    <w:rsid w:val="006B770F"/>
    <w:rsid w:val="006B7C3D"/>
    <w:rsid w:val="006C0006"/>
    <w:rsid w:val="006C4EAE"/>
    <w:rsid w:val="006C5D14"/>
    <w:rsid w:val="006C7191"/>
    <w:rsid w:val="006C7C84"/>
    <w:rsid w:val="006D05CD"/>
    <w:rsid w:val="006D0E8A"/>
    <w:rsid w:val="006D2D13"/>
    <w:rsid w:val="006D4CDB"/>
    <w:rsid w:val="006D6F03"/>
    <w:rsid w:val="006D7594"/>
    <w:rsid w:val="006D75C0"/>
    <w:rsid w:val="006E03B9"/>
    <w:rsid w:val="006E05D3"/>
    <w:rsid w:val="006E073F"/>
    <w:rsid w:val="006E0873"/>
    <w:rsid w:val="006E087F"/>
    <w:rsid w:val="006E104C"/>
    <w:rsid w:val="006E1317"/>
    <w:rsid w:val="006E133E"/>
    <w:rsid w:val="006E1699"/>
    <w:rsid w:val="006E30DE"/>
    <w:rsid w:val="006E3879"/>
    <w:rsid w:val="006E3DA0"/>
    <w:rsid w:val="006E47FC"/>
    <w:rsid w:val="006E50CB"/>
    <w:rsid w:val="006E573E"/>
    <w:rsid w:val="006E5880"/>
    <w:rsid w:val="006E6172"/>
    <w:rsid w:val="006E6314"/>
    <w:rsid w:val="006E706A"/>
    <w:rsid w:val="006E7199"/>
    <w:rsid w:val="006E7F31"/>
    <w:rsid w:val="006F267C"/>
    <w:rsid w:val="006F2B4B"/>
    <w:rsid w:val="006F4199"/>
    <w:rsid w:val="006F7350"/>
    <w:rsid w:val="006F76A8"/>
    <w:rsid w:val="006F76EE"/>
    <w:rsid w:val="00700DCE"/>
    <w:rsid w:val="00700FE3"/>
    <w:rsid w:val="0070397C"/>
    <w:rsid w:val="00703BAB"/>
    <w:rsid w:val="0070413C"/>
    <w:rsid w:val="007067AA"/>
    <w:rsid w:val="00706DB7"/>
    <w:rsid w:val="0070720A"/>
    <w:rsid w:val="00710D18"/>
    <w:rsid w:val="00713423"/>
    <w:rsid w:val="00713C21"/>
    <w:rsid w:val="0071446F"/>
    <w:rsid w:val="00716261"/>
    <w:rsid w:val="00716A34"/>
    <w:rsid w:val="00722908"/>
    <w:rsid w:val="00723261"/>
    <w:rsid w:val="0072368A"/>
    <w:rsid w:val="00723DD0"/>
    <w:rsid w:val="007240A3"/>
    <w:rsid w:val="007246A8"/>
    <w:rsid w:val="00725821"/>
    <w:rsid w:val="00726BDA"/>
    <w:rsid w:val="00727328"/>
    <w:rsid w:val="0072769F"/>
    <w:rsid w:val="0072774F"/>
    <w:rsid w:val="007301B1"/>
    <w:rsid w:val="007314DE"/>
    <w:rsid w:val="00733025"/>
    <w:rsid w:val="00733346"/>
    <w:rsid w:val="00733B00"/>
    <w:rsid w:val="00733B1D"/>
    <w:rsid w:val="00734A72"/>
    <w:rsid w:val="00734AF2"/>
    <w:rsid w:val="00734EC3"/>
    <w:rsid w:val="00734FB6"/>
    <w:rsid w:val="00735905"/>
    <w:rsid w:val="00735B97"/>
    <w:rsid w:val="00736D7C"/>
    <w:rsid w:val="007373AD"/>
    <w:rsid w:val="007374F6"/>
    <w:rsid w:val="00740213"/>
    <w:rsid w:val="007404C7"/>
    <w:rsid w:val="00740DBC"/>
    <w:rsid w:val="00740FFA"/>
    <w:rsid w:val="0074182B"/>
    <w:rsid w:val="00741C17"/>
    <w:rsid w:val="0074251D"/>
    <w:rsid w:val="00744627"/>
    <w:rsid w:val="007460AE"/>
    <w:rsid w:val="00747264"/>
    <w:rsid w:val="007479F1"/>
    <w:rsid w:val="00747EDA"/>
    <w:rsid w:val="0075025F"/>
    <w:rsid w:val="00750472"/>
    <w:rsid w:val="007504FA"/>
    <w:rsid w:val="00750A22"/>
    <w:rsid w:val="00751330"/>
    <w:rsid w:val="00754494"/>
    <w:rsid w:val="00754775"/>
    <w:rsid w:val="00755711"/>
    <w:rsid w:val="00757B81"/>
    <w:rsid w:val="0076083B"/>
    <w:rsid w:val="00760E6B"/>
    <w:rsid w:val="00761743"/>
    <w:rsid w:val="007626BD"/>
    <w:rsid w:val="00762D45"/>
    <w:rsid w:val="00764035"/>
    <w:rsid w:val="00764961"/>
    <w:rsid w:val="007650CD"/>
    <w:rsid w:val="007654B1"/>
    <w:rsid w:val="007669F5"/>
    <w:rsid w:val="0077014D"/>
    <w:rsid w:val="00770838"/>
    <w:rsid w:val="00770CDC"/>
    <w:rsid w:val="007719CC"/>
    <w:rsid w:val="007721E8"/>
    <w:rsid w:val="0077269A"/>
    <w:rsid w:val="00773A2C"/>
    <w:rsid w:val="00773A53"/>
    <w:rsid w:val="00774E97"/>
    <w:rsid w:val="007755B8"/>
    <w:rsid w:val="0077632B"/>
    <w:rsid w:val="00777814"/>
    <w:rsid w:val="00777FD5"/>
    <w:rsid w:val="00780070"/>
    <w:rsid w:val="007804C9"/>
    <w:rsid w:val="007808CE"/>
    <w:rsid w:val="007809D3"/>
    <w:rsid w:val="00780DCC"/>
    <w:rsid w:val="00781CAB"/>
    <w:rsid w:val="00783420"/>
    <w:rsid w:val="00784B3E"/>
    <w:rsid w:val="0078602B"/>
    <w:rsid w:val="0078621C"/>
    <w:rsid w:val="00786597"/>
    <w:rsid w:val="0078665D"/>
    <w:rsid w:val="00786C5F"/>
    <w:rsid w:val="007874CA"/>
    <w:rsid w:val="007912A0"/>
    <w:rsid w:val="00791902"/>
    <w:rsid w:val="00791BE7"/>
    <w:rsid w:val="00793B4F"/>
    <w:rsid w:val="007940CD"/>
    <w:rsid w:val="00795132"/>
    <w:rsid w:val="00795531"/>
    <w:rsid w:val="00795CB4"/>
    <w:rsid w:val="00795F09"/>
    <w:rsid w:val="007975A4"/>
    <w:rsid w:val="00797ECA"/>
    <w:rsid w:val="007A0160"/>
    <w:rsid w:val="007A0392"/>
    <w:rsid w:val="007A19DF"/>
    <w:rsid w:val="007A49AD"/>
    <w:rsid w:val="007A4A45"/>
    <w:rsid w:val="007A5A0C"/>
    <w:rsid w:val="007A7507"/>
    <w:rsid w:val="007A7E15"/>
    <w:rsid w:val="007A7E2B"/>
    <w:rsid w:val="007B0754"/>
    <w:rsid w:val="007B0F8B"/>
    <w:rsid w:val="007B1B0B"/>
    <w:rsid w:val="007B2498"/>
    <w:rsid w:val="007B25B8"/>
    <w:rsid w:val="007B34FA"/>
    <w:rsid w:val="007B4317"/>
    <w:rsid w:val="007B556D"/>
    <w:rsid w:val="007B6AA2"/>
    <w:rsid w:val="007B6EBB"/>
    <w:rsid w:val="007C087A"/>
    <w:rsid w:val="007C0BF4"/>
    <w:rsid w:val="007C0C49"/>
    <w:rsid w:val="007C18CC"/>
    <w:rsid w:val="007C26B0"/>
    <w:rsid w:val="007C2E30"/>
    <w:rsid w:val="007C398A"/>
    <w:rsid w:val="007C3D5C"/>
    <w:rsid w:val="007C439B"/>
    <w:rsid w:val="007C457B"/>
    <w:rsid w:val="007C4861"/>
    <w:rsid w:val="007C4D0C"/>
    <w:rsid w:val="007C510C"/>
    <w:rsid w:val="007C5702"/>
    <w:rsid w:val="007C6129"/>
    <w:rsid w:val="007C629F"/>
    <w:rsid w:val="007C6E35"/>
    <w:rsid w:val="007C6E56"/>
    <w:rsid w:val="007C7BBF"/>
    <w:rsid w:val="007D033A"/>
    <w:rsid w:val="007D073B"/>
    <w:rsid w:val="007D1067"/>
    <w:rsid w:val="007D12AE"/>
    <w:rsid w:val="007D1361"/>
    <w:rsid w:val="007D2C38"/>
    <w:rsid w:val="007D59A2"/>
    <w:rsid w:val="007D6631"/>
    <w:rsid w:val="007D6B93"/>
    <w:rsid w:val="007E02D3"/>
    <w:rsid w:val="007E03DC"/>
    <w:rsid w:val="007E04FE"/>
    <w:rsid w:val="007E120B"/>
    <w:rsid w:val="007E1671"/>
    <w:rsid w:val="007E16A4"/>
    <w:rsid w:val="007E2640"/>
    <w:rsid w:val="007E2DD0"/>
    <w:rsid w:val="007E2E54"/>
    <w:rsid w:val="007E3FE0"/>
    <w:rsid w:val="007E729E"/>
    <w:rsid w:val="007E7A35"/>
    <w:rsid w:val="007E7EC5"/>
    <w:rsid w:val="007F0E29"/>
    <w:rsid w:val="007F1E2F"/>
    <w:rsid w:val="007F1FED"/>
    <w:rsid w:val="007F28C5"/>
    <w:rsid w:val="007F38B7"/>
    <w:rsid w:val="007F3FFC"/>
    <w:rsid w:val="007F431A"/>
    <w:rsid w:val="007F52CB"/>
    <w:rsid w:val="007F585D"/>
    <w:rsid w:val="007F5BFD"/>
    <w:rsid w:val="007F5C2A"/>
    <w:rsid w:val="007F7A6D"/>
    <w:rsid w:val="00801F55"/>
    <w:rsid w:val="008040B2"/>
    <w:rsid w:val="0080587A"/>
    <w:rsid w:val="008061EE"/>
    <w:rsid w:val="0080622E"/>
    <w:rsid w:val="00807EE3"/>
    <w:rsid w:val="00807EE4"/>
    <w:rsid w:val="00811206"/>
    <w:rsid w:val="00811DA0"/>
    <w:rsid w:val="00812C7F"/>
    <w:rsid w:val="00812F94"/>
    <w:rsid w:val="00816032"/>
    <w:rsid w:val="00816A57"/>
    <w:rsid w:val="00820514"/>
    <w:rsid w:val="00820F91"/>
    <w:rsid w:val="00821C79"/>
    <w:rsid w:val="00824E7D"/>
    <w:rsid w:val="0082577B"/>
    <w:rsid w:val="00825C09"/>
    <w:rsid w:val="00825D55"/>
    <w:rsid w:val="00825E8A"/>
    <w:rsid w:val="00825F4D"/>
    <w:rsid w:val="008320FC"/>
    <w:rsid w:val="008321DA"/>
    <w:rsid w:val="008326BC"/>
    <w:rsid w:val="00832A8B"/>
    <w:rsid w:val="008334A3"/>
    <w:rsid w:val="00833A42"/>
    <w:rsid w:val="0083490C"/>
    <w:rsid w:val="00834AC1"/>
    <w:rsid w:val="00834BF7"/>
    <w:rsid w:val="00834FCB"/>
    <w:rsid w:val="008356F9"/>
    <w:rsid w:val="008366D6"/>
    <w:rsid w:val="0083712E"/>
    <w:rsid w:val="00837AA7"/>
    <w:rsid w:val="00840226"/>
    <w:rsid w:val="0084053C"/>
    <w:rsid w:val="00840998"/>
    <w:rsid w:val="00840ED6"/>
    <w:rsid w:val="00841369"/>
    <w:rsid w:val="00841E41"/>
    <w:rsid w:val="00843212"/>
    <w:rsid w:val="008438E9"/>
    <w:rsid w:val="008440E9"/>
    <w:rsid w:val="00844707"/>
    <w:rsid w:val="00844D5D"/>
    <w:rsid w:val="0084543D"/>
    <w:rsid w:val="00845E64"/>
    <w:rsid w:val="00846473"/>
    <w:rsid w:val="0084652A"/>
    <w:rsid w:val="008466F4"/>
    <w:rsid w:val="008467EA"/>
    <w:rsid w:val="008475D9"/>
    <w:rsid w:val="00847F0D"/>
    <w:rsid w:val="0085053E"/>
    <w:rsid w:val="00851817"/>
    <w:rsid w:val="00851FF1"/>
    <w:rsid w:val="00854A49"/>
    <w:rsid w:val="0085523A"/>
    <w:rsid w:val="00855D81"/>
    <w:rsid w:val="00856A33"/>
    <w:rsid w:val="00857280"/>
    <w:rsid w:val="008574CB"/>
    <w:rsid w:val="0086084A"/>
    <w:rsid w:val="00861012"/>
    <w:rsid w:val="00861915"/>
    <w:rsid w:val="008626D0"/>
    <w:rsid w:val="00862E68"/>
    <w:rsid w:val="00863473"/>
    <w:rsid w:val="00863CA7"/>
    <w:rsid w:val="008647A6"/>
    <w:rsid w:val="00864AF8"/>
    <w:rsid w:val="0086539A"/>
    <w:rsid w:val="00865533"/>
    <w:rsid w:val="0086676E"/>
    <w:rsid w:val="00866B9A"/>
    <w:rsid w:val="00867F30"/>
    <w:rsid w:val="00870751"/>
    <w:rsid w:val="008712CB"/>
    <w:rsid w:val="00872C29"/>
    <w:rsid w:val="00872D91"/>
    <w:rsid w:val="00873158"/>
    <w:rsid w:val="00875A5F"/>
    <w:rsid w:val="00876D94"/>
    <w:rsid w:val="008773AF"/>
    <w:rsid w:val="00877DAB"/>
    <w:rsid w:val="00880C76"/>
    <w:rsid w:val="00881702"/>
    <w:rsid w:val="00882019"/>
    <w:rsid w:val="008828A5"/>
    <w:rsid w:val="008839F5"/>
    <w:rsid w:val="00884416"/>
    <w:rsid w:val="00884FBC"/>
    <w:rsid w:val="008860D0"/>
    <w:rsid w:val="00886E4F"/>
    <w:rsid w:val="00890D6C"/>
    <w:rsid w:val="0089273E"/>
    <w:rsid w:val="00892B80"/>
    <w:rsid w:val="00894704"/>
    <w:rsid w:val="0089511E"/>
    <w:rsid w:val="00897E7F"/>
    <w:rsid w:val="008A021F"/>
    <w:rsid w:val="008A12C5"/>
    <w:rsid w:val="008A2351"/>
    <w:rsid w:val="008A3D45"/>
    <w:rsid w:val="008A7070"/>
    <w:rsid w:val="008B002C"/>
    <w:rsid w:val="008B1728"/>
    <w:rsid w:val="008B1B06"/>
    <w:rsid w:val="008B23C6"/>
    <w:rsid w:val="008B2CB5"/>
    <w:rsid w:val="008B30A1"/>
    <w:rsid w:val="008B3297"/>
    <w:rsid w:val="008B43EF"/>
    <w:rsid w:val="008B459F"/>
    <w:rsid w:val="008B4B02"/>
    <w:rsid w:val="008B4F9D"/>
    <w:rsid w:val="008B5304"/>
    <w:rsid w:val="008B5A19"/>
    <w:rsid w:val="008B66B8"/>
    <w:rsid w:val="008B760F"/>
    <w:rsid w:val="008B7F1E"/>
    <w:rsid w:val="008B7F4B"/>
    <w:rsid w:val="008C0552"/>
    <w:rsid w:val="008C0BF2"/>
    <w:rsid w:val="008C4607"/>
    <w:rsid w:val="008C62C0"/>
    <w:rsid w:val="008C6C25"/>
    <w:rsid w:val="008C6C27"/>
    <w:rsid w:val="008C6D45"/>
    <w:rsid w:val="008C7372"/>
    <w:rsid w:val="008D03C3"/>
    <w:rsid w:val="008D0440"/>
    <w:rsid w:val="008D0957"/>
    <w:rsid w:val="008D0A26"/>
    <w:rsid w:val="008D0A9C"/>
    <w:rsid w:val="008D17EC"/>
    <w:rsid w:val="008D192A"/>
    <w:rsid w:val="008D1AB8"/>
    <w:rsid w:val="008D1CD1"/>
    <w:rsid w:val="008D2B87"/>
    <w:rsid w:val="008D3543"/>
    <w:rsid w:val="008D4080"/>
    <w:rsid w:val="008D4C4D"/>
    <w:rsid w:val="008D5FC7"/>
    <w:rsid w:val="008D60FE"/>
    <w:rsid w:val="008D6698"/>
    <w:rsid w:val="008D6B20"/>
    <w:rsid w:val="008D7C0A"/>
    <w:rsid w:val="008E02CA"/>
    <w:rsid w:val="008E0C92"/>
    <w:rsid w:val="008E0F31"/>
    <w:rsid w:val="008E1B5D"/>
    <w:rsid w:val="008E1E5B"/>
    <w:rsid w:val="008E225A"/>
    <w:rsid w:val="008E23A6"/>
    <w:rsid w:val="008E2B0E"/>
    <w:rsid w:val="008E44BA"/>
    <w:rsid w:val="008E493D"/>
    <w:rsid w:val="008E4EF3"/>
    <w:rsid w:val="008E5108"/>
    <w:rsid w:val="008E5A13"/>
    <w:rsid w:val="008E5D5D"/>
    <w:rsid w:val="008E7291"/>
    <w:rsid w:val="008E7B2E"/>
    <w:rsid w:val="008F01BA"/>
    <w:rsid w:val="008F0E3F"/>
    <w:rsid w:val="008F2182"/>
    <w:rsid w:val="008F349D"/>
    <w:rsid w:val="008F37BF"/>
    <w:rsid w:val="008F5C89"/>
    <w:rsid w:val="008F6261"/>
    <w:rsid w:val="0090198C"/>
    <w:rsid w:val="009028CB"/>
    <w:rsid w:val="009028FB"/>
    <w:rsid w:val="00902AD1"/>
    <w:rsid w:val="00902B5F"/>
    <w:rsid w:val="00903506"/>
    <w:rsid w:val="00904500"/>
    <w:rsid w:val="00904C34"/>
    <w:rsid w:val="00904E14"/>
    <w:rsid w:val="0090533B"/>
    <w:rsid w:val="009103AA"/>
    <w:rsid w:val="009107D4"/>
    <w:rsid w:val="009108B4"/>
    <w:rsid w:val="00912FDD"/>
    <w:rsid w:val="00913654"/>
    <w:rsid w:val="00913686"/>
    <w:rsid w:val="0091372F"/>
    <w:rsid w:val="00913B21"/>
    <w:rsid w:val="009159EF"/>
    <w:rsid w:val="00916A94"/>
    <w:rsid w:val="009177BE"/>
    <w:rsid w:val="00917C0E"/>
    <w:rsid w:val="009216DC"/>
    <w:rsid w:val="009217FE"/>
    <w:rsid w:val="009230C0"/>
    <w:rsid w:val="00923A18"/>
    <w:rsid w:val="0092433C"/>
    <w:rsid w:val="009248B6"/>
    <w:rsid w:val="00925F03"/>
    <w:rsid w:val="00927DBA"/>
    <w:rsid w:val="00930A7F"/>
    <w:rsid w:val="00930A96"/>
    <w:rsid w:val="00931826"/>
    <w:rsid w:val="0093193C"/>
    <w:rsid w:val="00936ABE"/>
    <w:rsid w:val="00937260"/>
    <w:rsid w:val="00937D45"/>
    <w:rsid w:val="009405C3"/>
    <w:rsid w:val="0094159D"/>
    <w:rsid w:val="00941770"/>
    <w:rsid w:val="009418F0"/>
    <w:rsid w:val="00942CD4"/>
    <w:rsid w:val="00943921"/>
    <w:rsid w:val="00943B9F"/>
    <w:rsid w:val="009443AC"/>
    <w:rsid w:val="009446DE"/>
    <w:rsid w:val="00944774"/>
    <w:rsid w:val="0094509D"/>
    <w:rsid w:val="00946762"/>
    <w:rsid w:val="00947A4A"/>
    <w:rsid w:val="009512FE"/>
    <w:rsid w:val="00952441"/>
    <w:rsid w:val="009526BF"/>
    <w:rsid w:val="009532C8"/>
    <w:rsid w:val="009547C7"/>
    <w:rsid w:val="00954ADA"/>
    <w:rsid w:val="00955299"/>
    <w:rsid w:val="00955BCC"/>
    <w:rsid w:val="0095689F"/>
    <w:rsid w:val="00956ADA"/>
    <w:rsid w:val="00956D55"/>
    <w:rsid w:val="00957DA2"/>
    <w:rsid w:val="00960942"/>
    <w:rsid w:val="00960A46"/>
    <w:rsid w:val="009617CD"/>
    <w:rsid w:val="00961D9C"/>
    <w:rsid w:val="009624BC"/>
    <w:rsid w:val="0096351E"/>
    <w:rsid w:val="009644BE"/>
    <w:rsid w:val="00965127"/>
    <w:rsid w:val="009666E5"/>
    <w:rsid w:val="0096695C"/>
    <w:rsid w:val="00966D59"/>
    <w:rsid w:val="00966F9F"/>
    <w:rsid w:val="00967CC1"/>
    <w:rsid w:val="009713EB"/>
    <w:rsid w:val="00973FA9"/>
    <w:rsid w:val="00976455"/>
    <w:rsid w:val="009767A9"/>
    <w:rsid w:val="009803D4"/>
    <w:rsid w:val="00980582"/>
    <w:rsid w:val="00980F35"/>
    <w:rsid w:val="0098137E"/>
    <w:rsid w:val="00981EAD"/>
    <w:rsid w:val="00982862"/>
    <w:rsid w:val="009841B9"/>
    <w:rsid w:val="00984A07"/>
    <w:rsid w:val="00985156"/>
    <w:rsid w:val="0098589D"/>
    <w:rsid w:val="00986186"/>
    <w:rsid w:val="009879E3"/>
    <w:rsid w:val="00987AA7"/>
    <w:rsid w:val="00991B79"/>
    <w:rsid w:val="009921B3"/>
    <w:rsid w:val="009921BB"/>
    <w:rsid w:val="0099229B"/>
    <w:rsid w:val="009924B2"/>
    <w:rsid w:val="00992BB8"/>
    <w:rsid w:val="00993810"/>
    <w:rsid w:val="00993A83"/>
    <w:rsid w:val="00994AD4"/>
    <w:rsid w:val="00994ADB"/>
    <w:rsid w:val="00995108"/>
    <w:rsid w:val="00995607"/>
    <w:rsid w:val="0099731C"/>
    <w:rsid w:val="009A1D67"/>
    <w:rsid w:val="009A1D97"/>
    <w:rsid w:val="009A2454"/>
    <w:rsid w:val="009A37B7"/>
    <w:rsid w:val="009A3E2C"/>
    <w:rsid w:val="009A4EF6"/>
    <w:rsid w:val="009A6723"/>
    <w:rsid w:val="009A6910"/>
    <w:rsid w:val="009A6B4D"/>
    <w:rsid w:val="009B004A"/>
    <w:rsid w:val="009B0B44"/>
    <w:rsid w:val="009B1307"/>
    <w:rsid w:val="009B21D1"/>
    <w:rsid w:val="009B3119"/>
    <w:rsid w:val="009B3179"/>
    <w:rsid w:val="009B35D3"/>
    <w:rsid w:val="009B5606"/>
    <w:rsid w:val="009B5B3B"/>
    <w:rsid w:val="009B5DAB"/>
    <w:rsid w:val="009B6D20"/>
    <w:rsid w:val="009B7ED9"/>
    <w:rsid w:val="009C0316"/>
    <w:rsid w:val="009C0539"/>
    <w:rsid w:val="009C1066"/>
    <w:rsid w:val="009C121E"/>
    <w:rsid w:val="009C20FC"/>
    <w:rsid w:val="009C3353"/>
    <w:rsid w:val="009C44EE"/>
    <w:rsid w:val="009C6606"/>
    <w:rsid w:val="009D33F4"/>
    <w:rsid w:val="009D35B3"/>
    <w:rsid w:val="009D375B"/>
    <w:rsid w:val="009D5299"/>
    <w:rsid w:val="009D770B"/>
    <w:rsid w:val="009D7D2D"/>
    <w:rsid w:val="009E13F2"/>
    <w:rsid w:val="009E1F83"/>
    <w:rsid w:val="009E24B5"/>
    <w:rsid w:val="009E2BAE"/>
    <w:rsid w:val="009E3749"/>
    <w:rsid w:val="009E3A58"/>
    <w:rsid w:val="009E3EE4"/>
    <w:rsid w:val="009E44E2"/>
    <w:rsid w:val="009E61D1"/>
    <w:rsid w:val="009E6E2B"/>
    <w:rsid w:val="009E7098"/>
    <w:rsid w:val="009E76B9"/>
    <w:rsid w:val="009E7F49"/>
    <w:rsid w:val="009F0C77"/>
    <w:rsid w:val="009F1588"/>
    <w:rsid w:val="009F25D7"/>
    <w:rsid w:val="009F2E55"/>
    <w:rsid w:val="009F48AD"/>
    <w:rsid w:val="009F634B"/>
    <w:rsid w:val="009F65F0"/>
    <w:rsid w:val="009F677E"/>
    <w:rsid w:val="009F72A6"/>
    <w:rsid w:val="009F78B9"/>
    <w:rsid w:val="009F7ACF"/>
    <w:rsid w:val="00A00AB6"/>
    <w:rsid w:val="00A00D57"/>
    <w:rsid w:val="00A00E7A"/>
    <w:rsid w:val="00A016DB"/>
    <w:rsid w:val="00A01854"/>
    <w:rsid w:val="00A021BB"/>
    <w:rsid w:val="00A03240"/>
    <w:rsid w:val="00A03511"/>
    <w:rsid w:val="00A04929"/>
    <w:rsid w:val="00A05DFE"/>
    <w:rsid w:val="00A06540"/>
    <w:rsid w:val="00A06544"/>
    <w:rsid w:val="00A065E4"/>
    <w:rsid w:val="00A068D5"/>
    <w:rsid w:val="00A06E3F"/>
    <w:rsid w:val="00A07CA3"/>
    <w:rsid w:val="00A07D1F"/>
    <w:rsid w:val="00A10119"/>
    <w:rsid w:val="00A10B6D"/>
    <w:rsid w:val="00A10EB8"/>
    <w:rsid w:val="00A10F05"/>
    <w:rsid w:val="00A1157D"/>
    <w:rsid w:val="00A12034"/>
    <w:rsid w:val="00A1253B"/>
    <w:rsid w:val="00A128B9"/>
    <w:rsid w:val="00A16106"/>
    <w:rsid w:val="00A177C0"/>
    <w:rsid w:val="00A206B9"/>
    <w:rsid w:val="00A209B7"/>
    <w:rsid w:val="00A22DAF"/>
    <w:rsid w:val="00A22E0E"/>
    <w:rsid w:val="00A23CEB"/>
    <w:rsid w:val="00A24554"/>
    <w:rsid w:val="00A254A7"/>
    <w:rsid w:val="00A25AC4"/>
    <w:rsid w:val="00A27D8D"/>
    <w:rsid w:val="00A314E1"/>
    <w:rsid w:val="00A31F08"/>
    <w:rsid w:val="00A341A2"/>
    <w:rsid w:val="00A3428E"/>
    <w:rsid w:val="00A36D6A"/>
    <w:rsid w:val="00A373AB"/>
    <w:rsid w:val="00A37C2A"/>
    <w:rsid w:val="00A40EC1"/>
    <w:rsid w:val="00A41BEA"/>
    <w:rsid w:val="00A4212F"/>
    <w:rsid w:val="00A429DC"/>
    <w:rsid w:val="00A42FA6"/>
    <w:rsid w:val="00A43C3A"/>
    <w:rsid w:val="00A44573"/>
    <w:rsid w:val="00A461A7"/>
    <w:rsid w:val="00A46AA7"/>
    <w:rsid w:val="00A4746D"/>
    <w:rsid w:val="00A47C4F"/>
    <w:rsid w:val="00A51A0E"/>
    <w:rsid w:val="00A5356E"/>
    <w:rsid w:val="00A538B2"/>
    <w:rsid w:val="00A53AC2"/>
    <w:rsid w:val="00A54384"/>
    <w:rsid w:val="00A54CBD"/>
    <w:rsid w:val="00A55802"/>
    <w:rsid w:val="00A55E86"/>
    <w:rsid w:val="00A5643F"/>
    <w:rsid w:val="00A56B20"/>
    <w:rsid w:val="00A5723D"/>
    <w:rsid w:val="00A57A28"/>
    <w:rsid w:val="00A601F0"/>
    <w:rsid w:val="00A6111E"/>
    <w:rsid w:val="00A62310"/>
    <w:rsid w:val="00A62960"/>
    <w:rsid w:val="00A64350"/>
    <w:rsid w:val="00A653D3"/>
    <w:rsid w:val="00A65A22"/>
    <w:rsid w:val="00A67CB2"/>
    <w:rsid w:val="00A702EE"/>
    <w:rsid w:val="00A70EEC"/>
    <w:rsid w:val="00A70F4B"/>
    <w:rsid w:val="00A70F4E"/>
    <w:rsid w:val="00A71087"/>
    <w:rsid w:val="00A7186A"/>
    <w:rsid w:val="00A71ED6"/>
    <w:rsid w:val="00A71F53"/>
    <w:rsid w:val="00A73850"/>
    <w:rsid w:val="00A74593"/>
    <w:rsid w:val="00A74DD5"/>
    <w:rsid w:val="00A75245"/>
    <w:rsid w:val="00A7672D"/>
    <w:rsid w:val="00A76E2F"/>
    <w:rsid w:val="00A80631"/>
    <w:rsid w:val="00A80A78"/>
    <w:rsid w:val="00A80EFC"/>
    <w:rsid w:val="00A81770"/>
    <w:rsid w:val="00A8196B"/>
    <w:rsid w:val="00A82106"/>
    <w:rsid w:val="00A82ABF"/>
    <w:rsid w:val="00A82CA8"/>
    <w:rsid w:val="00A82D57"/>
    <w:rsid w:val="00A832B4"/>
    <w:rsid w:val="00A83A70"/>
    <w:rsid w:val="00A83FEB"/>
    <w:rsid w:val="00A84DFB"/>
    <w:rsid w:val="00A852F8"/>
    <w:rsid w:val="00A85751"/>
    <w:rsid w:val="00A870AC"/>
    <w:rsid w:val="00A8763F"/>
    <w:rsid w:val="00A913DE"/>
    <w:rsid w:val="00A92480"/>
    <w:rsid w:val="00A92DD7"/>
    <w:rsid w:val="00A948E2"/>
    <w:rsid w:val="00A95F87"/>
    <w:rsid w:val="00A97BC9"/>
    <w:rsid w:val="00AA0051"/>
    <w:rsid w:val="00AA1422"/>
    <w:rsid w:val="00AA2376"/>
    <w:rsid w:val="00AA410F"/>
    <w:rsid w:val="00AA4366"/>
    <w:rsid w:val="00AA5079"/>
    <w:rsid w:val="00AA5528"/>
    <w:rsid w:val="00AA5EAD"/>
    <w:rsid w:val="00AA657E"/>
    <w:rsid w:val="00AA6A97"/>
    <w:rsid w:val="00AA7861"/>
    <w:rsid w:val="00AA7A2C"/>
    <w:rsid w:val="00AB0FA0"/>
    <w:rsid w:val="00AB2133"/>
    <w:rsid w:val="00AB25C7"/>
    <w:rsid w:val="00AB32FD"/>
    <w:rsid w:val="00AB3F6C"/>
    <w:rsid w:val="00AB3FFF"/>
    <w:rsid w:val="00AB5282"/>
    <w:rsid w:val="00AB5A9D"/>
    <w:rsid w:val="00AB6B04"/>
    <w:rsid w:val="00AC027D"/>
    <w:rsid w:val="00AC0470"/>
    <w:rsid w:val="00AC09AF"/>
    <w:rsid w:val="00AC2190"/>
    <w:rsid w:val="00AC22AB"/>
    <w:rsid w:val="00AC23CC"/>
    <w:rsid w:val="00AC2EAE"/>
    <w:rsid w:val="00AC333C"/>
    <w:rsid w:val="00AC3FF4"/>
    <w:rsid w:val="00AC482E"/>
    <w:rsid w:val="00AC4D9E"/>
    <w:rsid w:val="00AC513D"/>
    <w:rsid w:val="00AC5DC0"/>
    <w:rsid w:val="00AC64A8"/>
    <w:rsid w:val="00AC6E8C"/>
    <w:rsid w:val="00AD06F7"/>
    <w:rsid w:val="00AD0C20"/>
    <w:rsid w:val="00AD2FBF"/>
    <w:rsid w:val="00AD3624"/>
    <w:rsid w:val="00AD37BD"/>
    <w:rsid w:val="00AD37D3"/>
    <w:rsid w:val="00AD430E"/>
    <w:rsid w:val="00AD4C02"/>
    <w:rsid w:val="00AD524B"/>
    <w:rsid w:val="00AD6E81"/>
    <w:rsid w:val="00AE0787"/>
    <w:rsid w:val="00AE0F98"/>
    <w:rsid w:val="00AE276B"/>
    <w:rsid w:val="00AE3BE7"/>
    <w:rsid w:val="00AE4FF8"/>
    <w:rsid w:val="00AE7D69"/>
    <w:rsid w:val="00AF0987"/>
    <w:rsid w:val="00AF1B7E"/>
    <w:rsid w:val="00AF2029"/>
    <w:rsid w:val="00AF2119"/>
    <w:rsid w:val="00AF292A"/>
    <w:rsid w:val="00AF3436"/>
    <w:rsid w:val="00AF41FA"/>
    <w:rsid w:val="00AF4BAE"/>
    <w:rsid w:val="00AF53E5"/>
    <w:rsid w:val="00AF546E"/>
    <w:rsid w:val="00AF6A07"/>
    <w:rsid w:val="00AF7C38"/>
    <w:rsid w:val="00B0048B"/>
    <w:rsid w:val="00B0056A"/>
    <w:rsid w:val="00B01EAE"/>
    <w:rsid w:val="00B01EDB"/>
    <w:rsid w:val="00B023E1"/>
    <w:rsid w:val="00B04F92"/>
    <w:rsid w:val="00B0501F"/>
    <w:rsid w:val="00B052F1"/>
    <w:rsid w:val="00B0663D"/>
    <w:rsid w:val="00B068AE"/>
    <w:rsid w:val="00B06B66"/>
    <w:rsid w:val="00B06E7F"/>
    <w:rsid w:val="00B06FEE"/>
    <w:rsid w:val="00B070C6"/>
    <w:rsid w:val="00B072C9"/>
    <w:rsid w:val="00B074A1"/>
    <w:rsid w:val="00B10ABA"/>
    <w:rsid w:val="00B1127D"/>
    <w:rsid w:val="00B133D5"/>
    <w:rsid w:val="00B1347E"/>
    <w:rsid w:val="00B1512B"/>
    <w:rsid w:val="00B16392"/>
    <w:rsid w:val="00B16FA4"/>
    <w:rsid w:val="00B170ED"/>
    <w:rsid w:val="00B17D5F"/>
    <w:rsid w:val="00B2004D"/>
    <w:rsid w:val="00B2006C"/>
    <w:rsid w:val="00B20229"/>
    <w:rsid w:val="00B20DC9"/>
    <w:rsid w:val="00B20EF0"/>
    <w:rsid w:val="00B2154A"/>
    <w:rsid w:val="00B21C42"/>
    <w:rsid w:val="00B21C43"/>
    <w:rsid w:val="00B24DB7"/>
    <w:rsid w:val="00B253F0"/>
    <w:rsid w:val="00B25C68"/>
    <w:rsid w:val="00B26FCB"/>
    <w:rsid w:val="00B30FA3"/>
    <w:rsid w:val="00B31A87"/>
    <w:rsid w:val="00B31FEF"/>
    <w:rsid w:val="00B32B3F"/>
    <w:rsid w:val="00B3378F"/>
    <w:rsid w:val="00B358F9"/>
    <w:rsid w:val="00B35C58"/>
    <w:rsid w:val="00B35FBE"/>
    <w:rsid w:val="00B36B58"/>
    <w:rsid w:val="00B40183"/>
    <w:rsid w:val="00B40AD6"/>
    <w:rsid w:val="00B45CFA"/>
    <w:rsid w:val="00B50F63"/>
    <w:rsid w:val="00B5123F"/>
    <w:rsid w:val="00B51504"/>
    <w:rsid w:val="00B519C5"/>
    <w:rsid w:val="00B51F36"/>
    <w:rsid w:val="00B529C9"/>
    <w:rsid w:val="00B54B61"/>
    <w:rsid w:val="00B564C7"/>
    <w:rsid w:val="00B56927"/>
    <w:rsid w:val="00B56E44"/>
    <w:rsid w:val="00B570F5"/>
    <w:rsid w:val="00B578E7"/>
    <w:rsid w:val="00B5796F"/>
    <w:rsid w:val="00B57CDA"/>
    <w:rsid w:val="00B60C87"/>
    <w:rsid w:val="00B614DB"/>
    <w:rsid w:val="00B617BE"/>
    <w:rsid w:val="00B61AB3"/>
    <w:rsid w:val="00B61DE0"/>
    <w:rsid w:val="00B642FF"/>
    <w:rsid w:val="00B66D77"/>
    <w:rsid w:val="00B71F89"/>
    <w:rsid w:val="00B73AAE"/>
    <w:rsid w:val="00B74B9D"/>
    <w:rsid w:val="00B75127"/>
    <w:rsid w:val="00B7572C"/>
    <w:rsid w:val="00B75828"/>
    <w:rsid w:val="00B760A1"/>
    <w:rsid w:val="00B77018"/>
    <w:rsid w:val="00B7753A"/>
    <w:rsid w:val="00B77633"/>
    <w:rsid w:val="00B778E2"/>
    <w:rsid w:val="00B82FB1"/>
    <w:rsid w:val="00B8362A"/>
    <w:rsid w:val="00B83B77"/>
    <w:rsid w:val="00B846D6"/>
    <w:rsid w:val="00B847D9"/>
    <w:rsid w:val="00B852B1"/>
    <w:rsid w:val="00B85630"/>
    <w:rsid w:val="00B85823"/>
    <w:rsid w:val="00B907B2"/>
    <w:rsid w:val="00B90CBE"/>
    <w:rsid w:val="00B9207D"/>
    <w:rsid w:val="00B92083"/>
    <w:rsid w:val="00B937A6"/>
    <w:rsid w:val="00B93D9C"/>
    <w:rsid w:val="00B950F2"/>
    <w:rsid w:val="00B95219"/>
    <w:rsid w:val="00B968A8"/>
    <w:rsid w:val="00B97136"/>
    <w:rsid w:val="00BA13DF"/>
    <w:rsid w:val="00BA2058"/>
    <w:rsid w:val="00BA289A"/>
    <w:rsid w:val="00BA2952"/>
    <w:rsid w:val="00BA3290"/>
    <w:rsid w:val="00BA4949"/>
    <w:rsid w:val="00BA54DC"/>
    <w:rsid w:val="00BA5E35"/>
    <w:rsid w:val="00BA753F"/>
    <w:rsid w:val="00BB12E4"/>
    <w:rsid w:val="00BB399E"/>
    <w:rsid w:val="00BB5003"/>
    <w:rsid w:val="00BB58FE"/>
    <w:rsid w:val="00BB66E3"/>
    <w:rsid w:val="00BB6D94"/>
    <w:rsid w:val="00BB6F49"/>
    <w:rsid w:val="00BB7577"/>
    <w:rsid w:val="00BC06F5"/>
    <w:rsid w:val="00BC0799"/>
    <w:rsid w:val="00BC0F06"/>
    <w:rsid w:val="00BC2825"/>
    <w:rsid w:val="00BC3401"/>
    <w:rsid w:val="00BC3A1A"/>
    <w:rsid w:val="00BC3D21"/>
    <w:rsid w:val="00BC5603"/>
    <w:rsid w:val="00BC68AD"/>
    <w:rsid w:val="00BC7760"/>
    <w:rsid w:val="00BC78F2"/>
    <w:rsid w:val="00BC7A5E"/>
    <w:rsid w:val="00BD0323"/>
    <w:rsid w:val="00BD05A4"/>
    <w:rsid w:val="00BD1DAB"/>
    <w:rsid w:val="00BD1F1C"/>
    <w:rsid w:val="00BD27F1"/>
    <w:rsid w:val="00BD3513"/>
    <w:rsid w:val="00BD3E25"/>
    <w:rsid w:val="00BD5299"/>
    <w:rsid w:val="00BD66DD"/>
    <w:rsid w:val="00BD72EB"/>
    <w:rsid w:val="00BD7396"/>
    <w:rsid w:val="00BE064D"/>
    <w:rsid w:val="00BE0994"/>
    <w:rsid w:val="00BE11D9"/>
    <w:rsid w:val="00BE1F0E"/>
    <w:rsid w:val="00BE2774"/>
    <w:rsid w:val="00BE32C4"/>
    <w:rsid w:val="00BE5A09"/>
    <w:rsid w:val="00BE5D59"/>
    <w:rsid w:val="00BE5DAA"/>
    <w:rsid w:val="00BE6418"/>
    <w:rsid w:val="00BE731A"/>
    <w:rsid w:val="00BE73A8"/>
    <w:rsid w:val="00BE7D70"/>
    <w:rsid w:val="00BF023E"/>
    <w:rsid w:val="00BF0B0B"/>
    <w:rsid w:val="00BF0BFE"/>
    <w:rsid w:val="00BF0F71"/>
    <w:rsid w:val="00BF1348"/>
    <w:rsid w:val="00BF19C6"/>
    <w:rsid w:val="00BF24A1"/>
    <w:rsid w:val="00BF2748"/>
    <w:rsid w:val="00BF44CE"/>
    <w:rsid w:val="00BF4C47"/>
    <w:rsid w:val="00BF528E"/>
    <w:rsid w:val="00BF5795"/>
    <w:rsid w:val="00BF605E"/>
    <w:rsid w:val="00BF6DD1"/>
    <w:rsid w:val="00BF7369"/>
    <w:rsid w:val="00BF7744"/>
    <w:rsid w:val="00BF7D39"/>
    <w:rsid w:val="00C008ED"/>
    <w:rsid w:val="00C013E1"/>
    <w:rsid w:val="00C02943"/>
    <w:rsid w:val="00C02AED"/>
    <w:rsid w:val="00C02EA5"/>
    <w:rsid w:val="00C03365"/>
    <w:rsid w:val="00C03682"/>
    <w:rsid w:val="00C0409F"/>
    <w:rsid w:val="00C0633C"/>
    <w:rsid w:val="00C06705"/>
    <w:rsid w:val="00C10938"/>
    <w:rsid w:val="00C11107"/>
    <w:rsid w:val="00C139D1"/>
    <w:rsid w:val="00C152E9"/>
    <w:rsid w:val="00C17694"/>
    <w:rsid w:val="00C17EAF"/>
    <w:rsid w:val="00C2169A"/>
    <w:rsid w:val="00C21EA0"/>
    <w:rsid w:val="00C235E7"/>
    <w:rsid w:val="00C23BC5"/>
    <w:rsid w:val="00C24D37"/>
    <w:rsid w:val="00C273C9"/>
    <w:rsid w:val="00C3009C"/>
    <w:rsid w:val="00C3213A"/>
    <w:rsid w:val="00C32F2D"/>
    <w:rsid w:val="00C367F7"/>
    <w:rsid w:val="00C37185"/>
    <w:rsid w:val="00C376B4"/>
    <w:rsid w:val="00C40673"/>
    <w:rsid w:val="00C424ED"/>
    <w:rsid w:val="00C45D4A"/>
    <w:rsid w:val="00C45EAD"/>
    <w:rsid w:val="00C47704"/>
    <w:rsid w:val="00C47FC1"/>
    <w:rsid w:val="00C50131"/>
    <w:rsid w:val="00C5112A"/>
    <w:rsid w:val="00C51A42"/>
    <w:rsid w:val="00C56407"/>
    <w:rsid w:val="00C56A6B"/>
    <w:rsid w:val="00C56BA6"/>
    <w:rsid w:val="00C56BCE"/>
    <w:rsid w:val="00C56C56"/>
    <w:rsid w:val="00C577BA"/>
    <w:rsid w:val="00C57ACE"/>
    <w:rsid w:val="00C60115"/>
    <w:rsid w:val="00C6152D"/>
    <w:rsid w:val="00C6153C"/>
    <w:rsid w:val="00C61D46"/>
    <w:rsid w:val="00C62460"/>
    <w:rsid w:val="00C6354D"/>
    <w:rsid w:val="00C64022"/>
    <w:rsid w:val="00C644D4"/>
    <w:rsid w:val="00C649B1"/>
    <w:rsid w:val="00C6503F"/>
    <w:rsid w:val="00C65A3F"/>
    <w:rsid w:val="00C67402"/>
    <w:rsid w:val="00C67DA8"/>
    <w:rsid w:val="00C70311"/>
    <w:rsid w:val="00C71084"/>
    <w:rsid w:val="00C71478"/>
    <w:rsid w:val="00C731B1"/>
    <w:rsid w:val="00C73F73"/>
    <w:rsid w:val="00C73FA3"/>
    <w:rsid w:val="00C741C0"/>
    <w:rsid w:val="00C742E1"/>
    <w:rsid w:val="00C746D5"/>
    <w:rsid w:val="00C74963"/>
    <w:rsid w:val="00C76DA5"/>
    <w:rsid w:val="00C77142"/>
    <w:rsid w:val="00C778DF"/>
    <w:rsid w:val="00C77EDF"/>
    <w:rsid w:val="00C816FA"/>
    <w:rsid w:val="00C8255F"/>
    <w:rsid w:val="00C83987"/>
    <w:rsid w:val="00C8417A"/>
    <w:rsid w:val="00C90D33"/>
    <w:rsid w:val="00C91109"/>
    <w:rsid w:val="00C9176A"/>
    <w:rsid w:val="00C92B42"/>
    <w:rsid w:val="00C93D5D"/>
    <w:rsid w:val="00C94C4B"/>
    <w:rsid w:val="00C94C6F"/>
    <w:rsid w:val="00C95973"/>
    <w:rsid w:val="00C963B9"/>
    <w:rsid w:val="00C967E5"/>
    <w:rsid w:val="00C9681C"/>
    <w:rsid w:val="00C9697B"/>
    <w:rsid w:val="00C97E51"/>
    <w:rsid w:val="00CA0024"/>
    <w:rsid w:val="00CA05CB"/>
    <w:rsid w:val="00CA2F5E"/>
    <w:rsid w:val="00CA35E5"/>
    <w:rsid w:val="00CA38E0"/>
    <w:rsid w:val="00CA3921"/>
    <w:rsid w:val="00CA4F57"/>
    <w:rsid w:val="00CA56B0"/>
    <w:rsid w:val="00CA5F27"/>
    <w:rsid w:val="00CA6635"/>
    <w:rsid w:val="00CB15F4"/>
    <w:rsid w:val="00CB1B7D"/>
    <w:rsid w:val="00CB251A"/>
    <w:rsid w:val="00CB26D1"/>
    <w:rsid w:val="00CB2701"/>
    <w:rsid w:val="00CB4BA4"/>
    <w:rsid w:val="00CB5F51"/>
    <w:rsid w:val="00CB7B65"/>
    <w:rsid w:val="00CC01FA"/>
    <w:rsid w:val="00CC11E6"/>
    <w:rsid w:val="00CC189F"/>
    <w:rsid w:val="00CC3079"/>
    <w:rsid w:val="00CC42B5"/>
    <w:rsid w:val="00CC4BFD"/>
    <w:rsid w:val="00CC5D75"/>
    <w:rsid w:val="00CC5EA9"/>
    <w:rsid w:val="00CC632A"/>
    <w:rsid w:val="00CC7E64"/>
    <w:rsid w:val="00CD013F"/>
    <w:rsid w:val="00CD0609"/>
    <w:rsid w:val="00CD0D3A"/>
    <w:rsid w:val="00CD2CFC"/>
    <w:rsid w:val="00CD2E94"/>
    <w:rsid w:val="00CD2F44"/>
    <w:rsid w:val="00CD44D5"/>
    <w:rsid w:val="00CD56D2"/>
    <w:rsid w:val="00CD712D"/>
    <w:rsid w:val="00CD740B"/>
    <w:rsid w:val="00CE0761"/>
    <w:rsid w:val="00CE0CFA"/>
    <w:rsid w:val="00CE136D"/>
    <w:rsid w:val="00CE292B"/>
    <w:rsid w:val="00CE37F8"/>
    <w:rsid w:val="00CE3C11"/>
    <w:rsid w:val="00CE4614"/>
    <w:rsid w:val="00CE599E"/>
    <w:rsid w:val="00CE60B0"/>
    <w:rsid w:val="00CE683C"/>
    <w:rsid w:val="00CE6F5D"/>
    <w:rsid w:val="00CE7743"/>
    <w:rsid w:val="00CE7894"/>
    <w:rsid w:val="00CE7AC3"/>
    <w:rsid w:val="00CF2D07"/>
    <w:rsid w:val="00CF3E19"/>
    <w:rsid w:val="00CF46F4"/>
    <w:rsid w:val="00CF50E0"/>
    <w:rsid w:val="00CF7A75"/>
    <w:rsid w:val="00D033CA"/>
    <w:rsid w:val="00D039D8"/>
    <w:rsid w:val="00D03B4E"/>
    <w:rsid w:val="00D04492"/>
    <w:rsid w:val="00D045A5"/>
    <w:rsid w:val="00D0652B"/>
    <w:rsid w:val="00D06AAF"/>
    <w:rsid w:val="00D06D8B"/>
    <w:rsid w:val="00D071F1"/>
    <w:rsid w:val="00D100A7"/>
    <w:rsid w:val="00D10D44"/>
    <w:rsid w:val="00D11523"/>
    <w:rsid w:val="00D11651"/>
    <w:rsid w:val="00D117B1"/>
    <w:rsid w:val="00D1188E"/>
    <w:rsid w:val="00D11B2E"/>
    <w:rsid w:val="00D11CCC"/>
    <w:rsid w:val="00D1266F"/>
    <w:rsid w:val="00D12815"/>
    <w:rsid w:val="00D129A8"/>
    <w:rsid w:val="00D13000"/>
    <w:rsid w:val="00D1310E"/>
    <w:rsid w:val="00D147E5"/>
    <w:rsid w:val="00D1544D"/>
    <w:rsid w:val="00D17389"/>
    <w:rsid w:val="00D17A35"/>
    <w:rsid w:val="00D2122F"/>
    <w:rsid w:val="00D22190"/>
    <w:rsid w:val="00D222AD"/>
    <w:rsid w:val="00D22B55"/>
    <w:rsid w:val="00D23478"/>
    <w:rsid w:val="00D24E63"/>
    <w:rsid w:val="00D25778"/>
    <w:rsid w:val="00D25CAF"/>
    <w:rsid w:val="00D271BA"/>
    <w:rsid w:val="00D307A7"/>
    <w:rsid w:val="00D307AB"/>
    <w:rsid w:val="00D310E0"/>
    <w:rsid w:val="00D31648"/>
    <w:rsid w:val="00D3245B"/>
    <w:rsid w:val="00D32F40"/>
    <w:rsid w:val="00D342E6"/>
    <w:rsid w:val="00D3581E"/>
    <w:rsid w:val="00D35B82"/>
    <w:rsid w:val="00D35F1F"/>
    <w:rsid w:val="00D36E03"/>
    <w:rsid w:val="00D3730D"/>
    <w:rsid w:val="00D37903"/>
    <w:rsid w:val="00D37A74"/>
    <w:rsid w:val="00D405AD"/>
    <w:rsid w:val="00D415DA"/>
    <w:rsid w:val="00D41CF2"/>
    <w:rsid w:val="00D4291A"/>
    <w:rsid w:val="00D4338D"/>
    <w:rsid w:val="00D43A76"/>
    <w:rsid w:val="00D43B40"/>
    <w:rsid w:val="00D43EFB"/>
    <w:rsid w:val="00D45865"/>
    <w:rsid w:val="00D45924"/>
    <w:rsid w:val="00D46F88"/>
    <w:rsid w:val="00D50DD9"/>
    <w:rsid w:val="00D51267"/>
    <w:rsid w:val="00D51C35"/>
    <w:rsid w:val="00D55584"/>
    <w:rsid w:val="00D556C3"/>
    <w:rsid w:val="00D55885"/>
    <w:rsid w:val="00D55A37"/>
    <w:rsid w:val="00D56124"/>
    <w:rsid w:val="00D5689E"/>
    <w:rsid w:val="00D57B33"/>
    <w:rsid w:val="00D61AB3"/>
    <w:rsid w:val="00D6209E"/>
    <w:rsid w:val="00D62A9E"/>
    <w:rsid w:val="00D63A68"/>
    <w:rsid w:val="00D646B0"/>
    <w:rsid w:val="00D64FBC"/>
    <w:rsid w:val="00D65B4F"/>
    <w:rsid w:val="00D65B65"/>
    <w:rsid w:val="00D65CFA"/>
    <w:rsid w:val="00D65D0A"/>
    <w:rsid w:val="00D66E93"/>
    <w:rsid w:val="00D674F0"/>
    <w:rsid w:val="00D70A9A"/>
    <w:rsid w:val="00D70D43"/>
    <w:rsid w:val="00D7145A"/>
    <w:rsid w:val="00D71729"/>
    <w:rsid w:val="00D733DB"/>
    <w:rsid w:val="00D7363C"/>
    <w:rsid w:val="00D73659"/>
    <w:rsid w:val="00D7380E"/>
    <w:rsid w:val="00D73BD6"/>
    <w:rsid w:val="00D748AD"/>
    <w:rsid w:val="00D75000"/>
    <w:rsid w:val="00D75075"/>
    <w:rsid w:val="00D753BF"/>
    <w:rsid w:val="00D75E76"/>
    <w:rsid w:val="00D77E34"/>
    <w:rsid w:val="00D8210B"/>
    <w:rsid w:val="00D83358"/>
    <w:rsid w:val="00D837EC"/>
    <w:rsid w:val="00D83FA5"/>
    <w:rsid w:val="00D84DD8"/>
    <w:rsid w:val="00D8575F"/>
    <w:rsid w:val="00D85C5D"/>
    <w:rsid w:val="00D85E17"/>
    <w:rsid w:val="00D86DDD"/>
    <w:rsid w:val="00D86E61"/>
    <w:rsid w:val="00D90191"/>
    <w:rsid w:val="00D90534"/>
    <w:rsid w:val="00D90638"/>
    <w:rsid w:val="00D9064B"/>
    <w:rsid w:val="00D90C5E"/>
    <w:rsid w:val="00D921E7"/>
    <w:rsid w:val="00D92A8B"/>
    <w:rsid w:val="00D92EA9"/>
    <w:rsid w:val="00D93522"/>
    <w:rsid w:val="00D94645"/>
    <w:rsid w:val="00D95099"/>
    <w:rsid w:val="00D95E9F"/>
    <w:rsid w:val="00D977D2"/>
    <w:rsid w:val="00D97E95"/>
    <w:rsid w:val="00DA0B57"/>
    <w:rsid w:val="00DA2591"/>
    <w:rsid w:val="00DA3B62"/>
    <w:rsid w:val="00DA4B35"/>
    <w:rsid w:val="00DA4FA7"/>
    <w:rsid w:val="00DA55B3"/>
    <w:rsid w:val="00DA5D4A"/>
    <w:rsid w:val="00DA5F5F"/>
    <w:rsid w:val="00DA7027"/>
    <w:rsid w:val="00DA7A04"/>
    <w:rsid w:val="00DB04AE"/>
    <w:rsid w:val="00DB0D44"/>
    <w:rsid w:val="00DB13FC"/>
    <w:rsid w:val="00DB2B6D"/>
    <w:rsid w:val="00DB5B56"/>
    <w:rsid w:val="00DB6444"/>
    <w:rsid w:val="00DB73FC"/>
    <w:rsid w:val="00DB7B0B"/>
    <w:rsid w:val="00DC0A95"/>
    <w:rsid w:val="00DC0F24"/>
    <w:rsid w:val="00DC29E1"/>
    <w:rsid w:val="00DC2F59"/>
    <w:rsid w:val="00DC34DC"/>
    <w:rsid w:val="00DC3854"/>
    <w:rsid w:val="00DC3907"/>
    <w:rsid w:val="00DC3C01"/>
    <w:rsid w:val="00DC5221"/>
    <w:rsid w:val="00DC58FD"/>
    <w:rsid w:val="00DC698C"/>
    <w:rsid w:val="00DC6E2F"/>
    <w:rsid w:val="00DC7148"/>
    <w:rsid w:val="00DD0980"/>
    <w:rsid w:val="00DD0992"/>
    <w:rsid w:val="00DD0DE1"/>
    <w:rsid w:val="00DD1CEE"/>
    <w:rsid w:val="00DD27E7"/>
    <w:rsid w:val="00DD41FC"/>
    <w:rsid w:val="00DD4415"/>
    <w:rsid w:val="00DD5C99"/>
    <w:rsid w:val="00DD61F5"/>
    <w:rsid w:val="00DD64FE"/>
    <w:rsid w:val="00DD6A14"/>
    <w:rsid w:val="00DD6A51"/>
    <w:rsid w:val="00DD7D53"/>
    <w:rsid w:val="00DE0AE5"/>
    <w:rsid w:val="00DE203A"/>
    <w:rsid w:val="00DE2B1C"/>
    <w:rsid w:val="00DE2F08"/>
    <w:rsid w:val="00DE3340"/>
    <w:rsid w:val="00DE34A6"/>
    <w:rsid w:val="00DE482B"/>
    <w:rsid w:val="00DE4A9D"/>
    <w:rsid w:val="00DE5F8C"/>
    <w:rsid w:val="00DE5FEB"/>
    <w:rsid w:val="00DE7AA9"/>
    <w:rsid w:val="00DF2A56"/>
    <w:rsid w:val="00DF4719"/>
    <w:rsid w:val="00DF4864"/>
    <w:rsid w:val="00DF4EE2"/>
    <w:rsid w:val="00DF5C53"/>
    <w:rsid w:val="00DF6325"/>
    <w:rsid w:val="00DF6BD8"/>
    <w:rsid w:val="00DF74BC"/>
    <w:rsid w:val="00E009F6"/>
    <w:rsid w:val="00E01794"/>
    <w:rsid w:val="00E01CBE"/>
    <w:rsid w:val="00E023BD"/>
    <w:rsid w:val="00E02557"/>
    <w:rsid w:val="00E02AE1"/>
    <w:rsid w:val="00E02B8E"/>
    <w:rsid w:val="00E03E0D"/>
    <w:rsid w:val="00E05E11"/>
    <w:rsid w:val="00E05FEE"/>
    <w:rsid w:val="00E06556"/>
    <w:rsid w:val="00E07437"/>
    <w:rsid w:val="00E07BDA"/>
    <w:rsid w:val="00E07F22"/>
    <w:rsid w:val="00E1007F"/>
    <w:rsid w:val="00E10588"/>
    <w:rsid w:val="00E11287"/>
    <w:rsid w:val="00E11C6F"/>
    <w:rsid w:val="00E120AF"/>
    <w:rsid w:val="00E1250E"/>
    <w:rsid w:val="00E125D2"/>
    <w:rsid w:val="00E12720"/>
    <w:rsid w:val="00E12785"/>
    <w:rsid w:val="00E12EB7"/>
    <w:rsid w:val="00E14D38"/>
    <w:rsid w:val="00E1652C"/>
    <w:rsid w:val="00E169DF"/>
    <w:rsid w:val="00E173D7"/>
    <w:rsid w:val="00E2022A"/>
    <w:rsid w:val="00E206D3"/>
    <w:rsid w:val="00E20E69"/>
    <w:rsid w:val="00E21091"/>
    <w:rsid w:val="00E219B2"/>
    <w:rsid w:val="00E23724"/>
    <w:rsid w:val="00E23BAF"/>
    <w:rsid w:val="00E24AED"/>
    <w:rsid w:val="00E25533"/>
    <w:rsid w:val="00E2592B"/>
    <w:rsid w:val="00E300BE"/>
    <w:rsid w:val="00E30123"/>
    <w:rsid w:val="00E30F17"/>
    <w:rsid w:val="00E313D3"/>
    <w:rsid w:val="00E313E1"/>
    <w:rsid w:val="00E317FC"/>
    <w:rsid w:val="00E324EE"/>
    <w:rsid w:val="00E3270C"/>
    <w:rsid w:val="00E32727"/>
    <w:rsid w:val="00E33772"/>
    <w:rsid w:val="00E35034"/>
    <w:rsid w:val="00E35468"/>
    <w:rsid w:val="00E362CC"/>
    <w:rsid w:val="00E3729F"/>
    <w:rsid w:val="00E37520"/>
    <w:rsid w:val="00E4072B"/>
    <w:rsid w:val="00E4157C"/>
    <w:rsid w:val="00E4283A"/>
    <w:rsid w:val="00E45424"/>
    <w:rsid w:val="00E46B0B"/>
    <w:rsid w:val="00E47A35"/>
    <w:rsid w:val="00E47DFC"/>
    <w:rsid w:val="00E511F4"/>
    <w:rsid w:val="00E527E1"/>
    <w:rsid w:val="00E53BA2"/>
    <w:rsid w:val="00E53C38"/>
    <w:rsid w:val="00E53E40"/>
    <w:rsid w:val="00E54343"/>
    <w:rsid w:val="00E55099"/>
    <w:rsid w:val="00E564FF"/>
    <w:rsid w:val="00E568F0"/>
    <w:rsid w:val="00E569AC"/>
    <w:rsid w:val="00E56CB1"/>
    <w:rsid w:val="00E60226"/>
    <w:rsid w:val="00E61364"/>
    <w:rsid w:val="00E62835"/>
    <w:rsid w:val="00E62A6B"/>
    <w:rsid w:val="00E62E5D"/>
    <w:rsid w:val="00E62F49"/>
    <w:rsid w:val="00E64122"/>
    <w:rsid w:val="00E65188"/>
    <w:rsid w:val="00E65E0B"/>
    <w:rsid w:val="00E672F7"/>
    <w:rsid w:val="00E67634"/>
    <w:rsid w:val="00E67EB9"/>
    <w:rsid w:val="00E70AA0"/>
    <w:rsid w:val="00E70B1B"/>
    <w:rsid w:val="00E70DEC"/>
    <w:rsid w:val="00E735B2"/>
    <w:rsid w:val="00E74EA8"/>
    <w:rsid w:val="00E75180"/>
    <w:rsid w:val="00E757FD"/>
    <w:rsid w:val="00E75A9D"/>
    <w:rsid w:val="00E765A9"/>
    <w:rsid w:val="00E767A8"/>
    <w:rsid w:val="00E8093E"/>
    <w:rsid w:val="00E81742"/>
    <w:rsid w:val="00E81B5E"/>
    <w:rsid w:val="00E82299"/>
    <w:rsid w:val="00E82D3B"/>
    <w:rsid w:val="00E831D0"/>
    <w:rsid w:val="00E83BBE"/>
    <w:rsid w:val="00E83E1E"/>
    <w:rsid w:val="00E845BC"/>
    <w:rsid w:val="00E8479C"/>
    <w:rsid w:val="00E84818"/>
    <w:rsid w:val="00E87267"/>
    <w:rsid w:val="00E877A5"/>
    <w:rsid w:val="00E87B4D"/>
    <w:rsid w:val="00E900E4"/>
    <w:rsid w:val="00E90134"/>
    <w:rsid w:val="00E918C6"/>
    <w:rsid w:val="00E918D6"/>
    <w:rsid w:val="00E92BCC"/>
    <w:rsid w:val="00E94360"/>
    <w:rsid w:val="00E94F11"/>
    <w:rsid w:val="00E968FC"/>
    <w:rsid w:val="00E96ABC"/>
    <w:rsid w:val="00E9748F"/>
    <w:rsid w:val="00E97776"/>
    <w:rsid w:val="00E97992"/>
    <w:rsid w:val="00E97B7F"/>
    <w:rsid w:val="00EA0A89"/>
    <w:rsid w:val="00EA0D6D"/>
    <w:rsid w:val="00EA18AA"/>
    <w:rsid w:val="00EA322E"/>
    <w:rsid w:val="00EA472E"/>
    <w:rsid w:val="00EA55E8"/>
    <w:rsid w:val="00EA56FF"/>
    <w:rsid w:val="00EA5FFE"/>
    <w:rsid w:val="00EA72FB"/>
    <w:rsid w:val="00EA73D8"/>
    <w:rsid w:val="00EB0D97"/>
    <w:rsid w:val="00EB0F67"/>
    <w:rsid w:val="00EB1B77"/>
    <w:rsid w:val="00EB1E55"/>
    <w:rsid w:val="00EB35A8"/>
    <w:rsid w:val="00EB578B"/>
    <w:rsid w:val="00EC2185"/>
    <w:rsid w:val="00EC38F4"/>
    <w:rsid w:val="00EC48C0"/>
    <w:rsid w:val="00EC48FE"/>
    <w:rsid w:val="00EC4C56"/>
    <w:rsid w:val="00EC5980"/>
    <w:rsid w:val="00EC6607"/>
    <w:rsid w:val="00EC6E85"/>
    <w:rsid w:val="00EC746F"/>
    <w:rsid w:val="00ED0635"/>
    <w:rsid w:val="00ED0E96"/>
    <w:rsid w:val="00ED1295"/>
    <w:rsid w:val="00ED2784"/>
    <w:rsid w:val="00ED29E9"/>
    <w:rsid w:val="00ED4E3B"/>
    <w:rsid w:val="00ED52DE"/>
    <w:rsid w:val="00EE01F0"/>
    <w:rsid w:val="00EE0BBA"/>
    <w:rsid w:val="00EE0E5E"/>
    <w:rsid w:val="00EE0EDA"/>
    <w:rsid w:val="00EE1B6B"/>
    <w:rsid w:val="00EE2C8F"/>
    <w:rsid w:val="00EE31F5"/>
    <w:rsid w:val="00EE5A49"/>
    <w:rsid w:val="00EE6442"/>
    <w:rsid w:val="00EE6DF2"/>
    <w:rsid w:val="00EE6F1B"/>
    <w:rsid w:val="00EF1802"/>
    <w:rsid w:val="00EF18B7"/>
    <w:rsid w:val="00EF294A"/>
    <w:rsid w:val="00EF4483"/>
    <w:rsid w:val="00EF4846"/>
    <w:rsid w:val="00EF5304"/>
    <w:rsid w:val="00EF5B4E"/>
    <w:rsid w:val="00EF5F21"/>
    <w:rsid w:val="00EF72ED"/>
    <w:rsid w:val="00EF7BEF"/>
    <w:rsid w:val="00F012CF"/>
    <w:rsid w:val="00F01A0F"/>
    <w:rsid w:val="00F03CD7"/>
    <w:rsid w:val="00F045D5"/>
    <w:rsid w:val="00F04A95"/>
    <w:rsid w:val="00F05B69"/>
    <w:rsid w:val="00F0795D"/>
    <w:rsid w:val="00F10235"/>
    <w:rsid w:val="00F11CE5"/>
    <w:rsid w:val="00F12A0C"/>
    <w:rsid w:val="00F12B8F"/>
    <w:rsid w:val="00F1332C"/>
    <w:rsid w:val="00F13DF8"/>
    <w:rsid w:val="00F13FE4"/>
    <w:rsid w:val="00F1511D"/>
    <w:rsid w:val="00F1553B"/>
    <w:rsid w:val="00F155C3"/>
    <w:rsid w:val="00F15C19"/>
    <w:rsid w:val="00F15E53"/>
    <w:rsid w:val="00F176AD"/>
    <w:rsid w:val="00F20508"/>
    <w:rsid w:val="00F20B6D"/>
    <w:rsid w:val="00F21AD2"/>
    <w:rsid w:val="00F22C11"/>
    <w:rsid w:val="00F239B2"/>
    <w:rsid w:val="00F2400F"/>
    <w:rsid w:val="00F24715"/>
    <w:rsid w:val="00F2478A"/>
    <w:rsid w:val="00F25603"/>
    <w:rsid w:val="00F26645"/>
    <w:rsid w:val="00F26769"/>
    <w:rsid w:val="00F27128"/>
    <w:rsid w:val="00F279E4"/>
    <w:rsid w:val="00F303DE"/>
    <w:rsid w:val="00F30DFB"/>
    <w:rsid w:val="00F31455"/>
    <w:rsid w:val="00F3180C"/>
    <w:rsid w:val="00F32335"/>
    <w:rsid w:val="00F3240B"/>
    <w:rsid w:val="00F32AE6"/>
    <w:rsid w:val="00F33209"/>
    <w:rsid w:val="00F34309"/>
    <w:rsid w:val="00F35687"/>
    <w:rsid w:val="00F358E5"/>
    <w:rsid w:val="00F36C15"/>
    <w:rsid w:val="00F400AB"/>
    <w:rsid w:val="00F406EF"/>
    <w:rsid w:val="00F412E7"/>
    <w:rsid w:val="00F41AFF"/>
    <w:rsid w:val="00F42063"/>
    <w:rsid w:val="00F4352E"/>
    <w:rsid w:val="00F437C5"/>
    <w:rsid w:val="00F4381B"/>
    <w:rsid w:val="00F441E6"/>
    <w:rsid w:val="00F4454E"/>
    <w:rsid w:val="00F467B2"/>
    <w:rsid w:val="00F46D1F"/>
    <w:rsid w:val="00F474EC"/>
    <w:rsid w:val="00F50A00"/>
    <w:rsid w:val="00F51454"/>
    <w:rsid w:val="00F526D8"/>
    <w:rsid w:val="00F52BF7"/>
    <w:rsid w:val="00F53E46"/>
    <w:rsid w:val="00F54F80"/>
    <w:rsid w:val="00F55BDE"/>
    <w:rsid w:val="00F5709D"/>
    <w:rsid w:val="00F61D8C"/>
    <w:rsid w:val="00F62DD3"/>
    <w:rsid w:val="00F637C2"/>
    <w:rsid w:val="00F63B16"/>
    <w:rsid w:val="00F64C58"/>
    <w:rsid w:val="00F65066"/>
    <w:rsid w:val="00F67FEA"/>
    <w:rsid w:val="00F706F1"/>
    <w:rsid w:val="00F7336B"/>
    <w:rsid w:val="00F74772"/>
    <w:rsid w:val="00F7501A"/>
    <w:rsid w:val="00F7571E"/>
    <w:rsid w:val="00F76E4A"/>
    <w:rsid w:val="00F77449"/>
    <w:rsid w:val="00F777BE"/>
    <w:rsid w:val="00F77AE9"/>
    <w:rsid w:val="00F802F5"/>
    <w:rsid w:val="00F80612"/>
    <w:rsid w:val="00F80A9E"/>
    <w:rsid w:val="00F8140B"/>
    <w:rsid w:val="00F83276"/>
    <w:rsid w:val="00F83966"/>
    <w:rsid w:val="00F84952"/>
    <w:rsid w:val="00F84E77"/>
    <w:rsid w:val="00F85770"/>
    <w:rsid w:val="00F865C3"/>
    <w:rsid w:val="00F86830"/>
    <w:rsid w:val="00F86B7B"/>
    <w:rsid w:val="00F871C5"/>
    <w:rsid w:val="00F872FB"/>
    <w:rsid w:val="00F902A4"/>
    <w:rsid w:val="00F91B6B"/>
    <w:rsid w:val="00F92FEB"/>
    <w:rsid w:val="00F93F83"/>
    <w:rsid w:val="00F942B3"/>
    <w:rsid w:val="00F96F6A"/>
    <w:rsid w:val="00FA1B2C"/>
    <w:rsid w:val="00FA1F35"/>
    <w:rsid w:val="00FA2062"/>
    <w:rsid w:val="00FA2989"/>
    <w:rsid w:val="00FA56B5"/>
    <w:rsid w:val="00FA74E7"/>
    <w:rsid w:val="00FA7A97"/>
    <w:rsid w:val="00FB0D35"/>
    <w:rsid w:val="00FB1841"/>
    <w:rsid w:val="00FB3059"/>
    <w:rsid w:val="00FB4169"/>
    <w:rsid w:val="00FB4492"/>
    <w:rsid w:val="00FB5135"/>
    <w:rsid w:val="00FC0D65"/>
    <w:rsid w:val="00FC2134"/>
    <w:rsid w:val="00FC2978"/>
    <w:rsid w:val="00FC3C5C"/>
    <w:rsid w:val="00FC48EB"/>
    <w:rsid w:val="00FC4AA2"/>
    <w:rsid w:val="00FC5769"/>
    <w:rsid w:val="00FC61AA"/>
    <w:rsid w:val="00FC6DAD"/>
    <w:rsid w:val="00FC7C3F"/>
    <w:rsid w:val="00FC7F20"/>
    <w:rsid w:val="00FD10E2"/>
    <w:rsid w:val="00FD2849"/>
    <w:rsid w:val="00FD286A"/>
    <w:rsid w:val="00FD4319"/>
    <w:rsid w:val="00FD5690"/>
    <w:rsid w:val="00FD58EC"/>
    <w:rsid w:val="00FD6315"/>
    <w:rsid w:val="00FD647D"/>
    <w:rsid w:val="00FD6876"/>
    <w:rsid w:val="00FD7610"/>
    <w:rsid w:val="00FD77E2"/>
    <w:rsid w:val="00FE03C2"/>
    <w:rsid w:val="00FE03DE"/>
    <w:rsid w:val="00FE218C"/>
    <w:rsid w:val="00FE3744"/>
    <w:rsid w:val="00FE37FA"/>
    <w:rsid w:val="00FE3DF1"/>
    <w:rsid w:val="00FE3FFE"/>
    <w:rsid w:val="00FE4B08"/>
    <w:rsid w:val="00FE528E"/>
    <w:rsid w:val="00FE67F4"/>
    <w:rsid w:val="00FE68CC"/>
    <w:rsid w:val="00FE6F0B"/>
    <w:rsid w:val="00FE71EF"/>
    <w:rsid w:val="00FE7AC8"/>
    <w:rsid w:val="00FF1179"/>
    <w:rsid w:val="00FF2D58"/>
    <w:rsid w:val="00FF3C92"/>
    <w:rsid w:val="00FF4783"/>
    <w:rsid w:val="00FF5299"/>
    <w:rsid w:val="00FF6849"/>
    <w:rsid w:val="00FF6857"/>
    <w:rsid w:val="00FF7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BC5A7"/>
  <w15:chartTrackingRefBased/>
  <w15:docId w15:val="{6662ED1D-FABB-4AF0-A232-7E1A3D5CF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B20"/>
  </w:style>
  <w:style w:type="paragraph" w:styleId="Heading1">
    <w:name w:val="heading 1"/>
    <w:basedOn w:val="Normal"/>
    <w:next w:val="Normal"/>
    <w:link w:val="Heading1Char"/>
    <w:uiPriority w:val="9"/>
    <w:qFormat/>
    <w:rsid w:val="00487642"/>
    <w:pPr>
      <w:keepNext/>
      <w:keepLines/>
      <w:spacing w:before="240"/>
      <w:outlineLvl w:val="0"/>
    </w:pPr>
    <w:rPr>
      <w:rFonts w:ascii="Trebuchet MS" w:eastAsiaTheme="majorEastAsia" w:hAnsi="Trebuchet MS"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0245E2"/>
    <w:pPr>
      <w:keepNext/>
      <w:keepLines/>
      <w:spacing w:before="40"/>
      <w:outlineLvl w:val="1"/>
    </w:pPr>
    <w:rPr>
      <w:rFonts w:ascii="Trebuchet MS" w:eastAsiaTheme="majorEastAsia" w:hAnsi="Trebuchet MS"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6E104C"/>
    <w:pPr>
      <w:keepNext/>
      <w:keepLines/>
      <w:spacing w:before="40"/>
      <w:outlineLvl w:val="2"/>
    </w:pPr>
    <w:rPr>
      <w:rFonts w:ascii="Trebuchet MS" w:eastAsiaTheme="majorEastAsia" w:hAnsi="Trebuchet MS" w:cstheme="majorBidi"/>
      <w:b/>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642"/>
    <w:rPr>
      <w:rFonts w:ascii="Trebuchet MS" w:eastAsiaTheme="majorEastAsia" w:hAnsi="Trebuchet MS" w:cstheme="majorBidi"/>
      <w:b/>
      <w:color w:val="2F5496" w:themeColor="accent1" w:themeShade="BF"/>
      <w:sz w:val="28"/>
      <w:szCs w:val="32"/>
    </w:rPr>
  </w:style>
  <w:style w:type="character" w:styleId="Hyperlink">
    <w:name w:val="Hyperlink"/>
    <w:basedOn w:val="DefaultParagraphFont"/>
    <w:uiPriority w:val="99"/>
    <w:unhideWhenUsed/>
    <w:rsid w:val="000026E2"/>
    <w:rPr>
      <w:color w:val="0000FF"/>
      <w:u w:val="single"/>
    </w:rPr>
  </w:style>
  <w:style w:type="paragraph" w:styleId="ListParagraph">
    <w:name w:val="List Paragraph"/>
    <w:basedOn w:val="Normal"/>
    <w:uiPriority w:val="34"/>
    <w:qFormat/>
    <w:rsid w:val="00F65066"/>
    <w:pPr>
      <w:ind w:left="720"/>
      <w:contextualSpacing/>
    </w:pPr>
  </w:style>
  <w:style w:type="character" w:styleId="UnresolvedMention">
    <w:name w:val="Unresolved Mention"/>
    <w:basedOn w:val="DefaultParagraphFont"/>
    <w:uiPriority w:val="99"/>
    <w:semiHidden/>
    <w:unhideWhenUsed/>
    <w:rsid w:val="00676199"/>
    <w:rPr>
      <w:color w:val="605E5C"/>
      <w:shd w:val="clear" w:color="auto" w:fill="E1DFDD"/>
    </w:rPr>
  </w:style>
  <w:style w:type="character" w:customStyle="1" w:styleId="updated-short-citation">
    <w:name w:val="updated-short-citation"/>
    <w:basedOn w:val="DefaultParagraphFont"/>
    <w:rsid w:val="00BA2058"/>
  </w:style>
  <w:style w:type="paragraph" w:styleId="BalloonText">
    <w:name w:val="Balloon Text"/>
    <w:basedOn w:val="Normal"/>
    <w:link w:val="BalloonTextChar"/>
    <w:uiPriority w:val="99"/>
    <w:semiHidden/>
    <w:unhideWhenUsed/>
    <w:rsid w:val="00432A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A03"/>
    <w:rPr>
      <w:rFonts w:ascii="Segoe UI" w:hAnsi="Segoe UI" w:cs="Segoe UI"/>
      <w:sz w:val="18"/>
      <w:szCs w:val="18"/>
    </w:rPr>
  </w:style>
  <w:style w:type="character" w:customStyle="1" w:styleId="hlfld-contribauthor">
    <w:name w:val="hlfld-contribauthor"/>
    <w:basedOn w:val="DefaultParagraphFont"/>
    <w:rsid w:val="0027348F"/>
  </w:style>
  <w:style w:type="character" w:customStyle="1" w:styleId="nlmgiven-names">
    <w:name w:val="nlm_given-names"/>
    <w:basedOn w:val="DefaultParagraphFont"/>
    <w:rsid w:val="0027348F"/>
  </w:style>
  <w:style w:type="character" w:customStyle="1" w:styleId="nlmyear">
    <w:name w:val="nlm_year"/>
    <w:basedOn w:val="DefaultParagraphFont"/>
    <w:rsid w:val="0027348F"/>
  </w:style>
  <w:style w:type="character" w:customStyle="1" w:styleId="nlmarticle-title">
    <w:name w:val="nlm_article-title"/>
    <w:basedOn w:val="DefaultParagraphFont"/>
    <w:rsid w:val="0027348F"/>
  </w:style>
  <w:style w:type="character" w:customStyle="1" w:styleId="nlmfpage">
    <w:name w:val="nlm_fpage"/>
    <w:basedOn w:val="DefaultParagraphFont"/>
    <w:rsid w:val="0027348F"/>
  </w:style>
  <w:style w:type="character" w:customStyle="1" w:styleId="nlmlpage">
    <w:name w:val="nlm_lpage"/>
    <w:basedOn w:val="DefaultParagraphFont"/>
    <w:rsid w:val="0027348F"/>
  </w:style>
  <w:style w:type="character" w:customStyle="1" w:styleId="nlmpub-id">
    <w:name w:val="nlm_pub-id"/>
    <w:basedOn w:val="DefaultParagraphFont"/>
    <w:rsid w:val="0027348F"/>
  </w:style>
  <w:style w:type="paragraph" w:styleId="Header">
    <w:name w:val="header"/>
    <w:basedOn w:val="Normal"/>
    <w:link w:val="HeaderChar"/>
    <w:uiPriority w:val="99"/>
    <w:unhideWhenUsed/>
    <w:rsid w:val="001F1885"/>
    <w:pPr>
      <w:tabs>
        <w:tab w:val="center" w:pos="4680"/>
        <w:tab w:val="right" w:pos="9360"/>
      </w:tabs>
    </w:pPr>
  </w:style>
  <w:style w:type="character" w:customStyle="1" w:styleId="HeaderChar">
    <w:name w:val="Header Char"/>
    <w:basedOn w:val="DefaultParagraphFont"/>
    <w:link w:val="Header"/>
    <w:uiPriority w:val="99"/>
    <w:rsid w:val="001F1885"/>
  </w:style>
  <w:style w:type="paragraph" w:styleId="Footer">
    <w:name w:val="footer"/>
    <w:basedOn w:val="Normal"/>
    <w:link w:val="FooterChar"/>
    <w:uiPriority w:val="99"/>
    <w:unhideWhenUsed/>
    <w:rsid w:val="001F1885"/>
    <w:pPr>
      <w:tabs>
        <w:tab w:val="center" w:pos="4680"/>
        <w:tab w:val="right" w:pos="9360"/>
      </w:tabs>
    </w:pPr>
  </w:style>
  <w:style w:type="character" w:customStyle="1" w:styleId="FooterChar">
    <w:name w:val="Footer Char"/>
    <w:basedOn w:val="DefaultParagraphFont"/>
    <w:link w:val="Footer"/>
    <w:uiPriority w:val="99"/>
    <w:rsid w:val="001F1885"/>
  </w:style>
  <w:style w:type="character" w:customStyle="1" w:styleId="authors">
    <w:name w:val="authors"/>
    <w:basedOn w:val="DefaultParagraphFont"/>
    <w:rsid w:val="006A1D2E"/>
  </w:style>
  <w:style w:type="character" w:customStyle="1" w:styleId="Date1">
    <w:name w:val="Date1"/>
    <w:basedOn w:val="DefaultParagraphFont"/>
    <w:rsid w:val="006A1D2E"/>
  </w:style>
  <w:style w:type="character" w:customStyle="1" w:styleId="arttitle">
    <w:name w:val="art_title"/>
    <w:basedOn w:val="DefaultParagraphFont"/>
    <w:rsid w:val="006A1D2E"/>
  </w:style>
  <w:style w:type="character" w:customStyle="1" w:styleId="serialtitle">
    <w:name w:val="serial_title"/>
    <w:basedOn w:val="DefaultParagraphFont"/>
    <w:rsid w:val="006A1D2E"/>
  </w:style>
  <w:style w:type="character" w:customStyle="1" w:styleId="volumeissue">
    <w:name w:val="volume_issue"/>
    <w:basedOn w:val="DefaultParagraphFont"/>
    <w:rsid w:val="006A1D2E"/>
  </w:style>
  <w:style w:type="character" w:customStyle="1" w:styleId="pagerange">
    <w:name w:val="page_range"/>
    <w:basedOn w:val="DefaultParagraphFont"/>
    <w:rsid w:val="006A1D2E"/>
  </w:style>
  <w:style w:type="character" w:customStyle="1" w:styleId="doilink">
    <w:name w:val="doi_link"/>
    <w:basedOn w:val="DefaultParagraphFont"/>
    <w:rsid w:val="006A1D2E"/>
  </w:style>
  <w:style w:type="character" w:customStyle="1" w:styleId="Heading2Char">
    <w:name w:val="Heading 2 Char"/>
    <w:basedOn w:val="DefaultParagraphFont"/>
    <w:link w:val="Heading2"/>
    <w:uiPriority w:val="9"/>
    <w:rsid w:val="000245E2"/>
    <w:rPr>
      <w:rFonts w:ascii="Trebuchet MS" w:eastAsiaTheme="majorEastAsia" w:hAnsi="Trebuchet MS" w:cstheme="majorBidi"/>
      <w:b/>
      <w:color w:val="2F5496" w:themeColor="accent1" w:themeShade="BF"/>
      <w:sz w:val="26"/>
      <w:szCs w:val="26"/>
    </w:rPr>
  </w:style>
  <w:style w:type="paragraph" w:styleId="NoSpacing">
    <w:name w:val="No Spacing"/>
    <w:uiPriority w:val="1"/>
    <w:qFormat/>
    <w:rsid w:val="00A068D5"/>
  </w:style>
  <w:style w:type="character" w:customStyle="1" w:styleId="Heading3Char">
    <w:name w:val="Heading 3 Char"/>
    <w:basedOn w:val="DefaultParagraphFont"/>
    <w:link w:val="Heading3"/>
    <w:uiPriority w:val="9"/>
    <w:rsid w:val="006E104C"/>
    <w:rPr>
      <w:rFonts w:ascii="Trebuchet MS" w:eastAsiaTheme="majorEastAsia" w:hAnsi="Trebuchet MS" w:cstheme="majorBidi"/>
      <w:b/>
      <w:color w:val="1F3763" w:themeColor="accent1" w:themeShade="7F"/>
    </w:rPr>
  </w:style>
  <w:style w:type="paragraph" w:customStyle="1" w:styleId="Default">
    <w:name w:val="Default"/>
    <w:rsid w:val="00EC48C0"/>
    <w:pPr>
      <w:autoSpaceDE w:val="0"/>
      <w:autoSpaceDN w:val="0"/>
      <w:adjustRightInd w:val="0"/>
    </w:pPr>
    <w:rPr>
      <w:rFonts w:ascii="Code" w:hAnsi="Code" w:cs="Code"/>
      <w:color w:val="000000"/>
    </w:rPr>
  </w:style>
  <w:style w:type="character" w:styleId="Strong">
    <w:name w:val="Strong"/>
    <w:basedOn w:val="DefaultParagraphFont"/>
    <w:uiPriority w:val="22"/>
    <w:qFormat/>
    <w:rsid w:val="00E90134"/>
    <w:rPr>
      <w:b/>
      <w:bCs/>
    </w:rPr>
  </w:style>
  <w:style w:type="character" w:styleId="FollowedHyperlink">
    <w:name w:val="FollowedHyperlink"/>
    <w:basedOn w:val="DefaultParagraphFont"/>
    <w:uiPriority w:val="99"/>
    <w:semiHidden/>
    <w:unhideWhenUsed/>
    <w:rsid w:val="003C4AA7"/>
    <w:rPr>
      <w:color w:val="954F72" w:themeColor="followedHyperlink"/>
      <w:u w:val="single"/>
    </w:rPr>
  </w:style>
  <w:style w:type="character" w:customStyle="1" w:styleId="Date2">
    <w:name w:val="Date2"/>
    <w:basedOn w:val="DefaultParagraphFont"/>
    <w:rsid w:val="009924B2"/>
  </w:style>
  <w:style w:type="character" w:customStyle="1" w:styleId="self-citation-authors">
    <w:name w:val="self-citation-authors"/>
    <w:basedOn w:val="DefaultParagraphFont"/>
    <w:rsid w:val="00504123"/>
  </w:style>
  <w:style w:type="character" w:customStyle="1" w:styleId="self-citation-year">
    <w:name w:val="self-citation-year"/>
    <w:basedOn w:val="DefaultParagraphFont"/>
    <w:rsid w:val="00504123"/>
  </w:style>
  <w:style w:type="character" w:customStyle="1" w:styleId="self-citation-title">
    <w:name w:val="self-citation-title"/>
    <w:basedOn w:val="DefaultParagraphFont"/>
    <w:rsid w:val="00504123"/>
  </w:style>
  <w:style w:type="character" w:customStyle="1" w:styleId="self-citation-journal">
    <w:name w:val="self-citation-journal"/>
    <w:basedOn w:val="DefaultParagraphFont"/>
    <w:rsid w:val="00504123"/>
  </w:style>
  <w:style w:type="character" w:customStyle="1" w:styleId="self-citation-volume">
    <w:name w:val="self-citation-volume"/>
    <w:basedOn w:val="DefaultParagraphFont"/>
    <w:rsid w:val="00504123"/>
  </w:style>
  <w:style w:type="character" w:customStyle="1" w:styleId="self-citation-elocation">
    <w:name w:val="self-citation-elocation"/>
    <w:basedOn w:val="DefaultParagraphFont"/>
    <w:rsid w:val="00504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8095">
      <w:bodyDiv w:val="1"/>
      <w:marLeft w:val="0"/>
      <w:marRight w:val="0"/>
      <w:marTop w:val="0"/>
      <w:marBottom w:val="0"/>
      <w:divBdr>
        <w:top w:val="none" w:sz="0" w:space="0" w:color="auto"/>
        <w:left w:val="none" w:sz="0" w:space="0" w:color="auto"/>
        <w:bottom w:val="none" w:sz="0" w:space="0" w:color="auto"/>
        <w:right w:val="none" w:sz="0" w:space="0" w:color="auto"/>
      </w:divBdr>
      <w:divsChild>
        <w:div w:id="529883083">
          <w:marLeft w:val="0"/>
          <w:marRight w:val="0"/>
          <w:marTop w:val="0"/>
          <w:marBottom w:val="0"/>
          <w:divBdr>
            <w:top w:val="none" w:sz="0" w:space="0" w:color="auto"/>
            <w:left w:val="none" w:sz="0" w:space="0" w:color="auto"/>
            <w:bottom w:val="none" w:sz="0" w:space="0" w:color="auto"/>
            <w:right w:val="none" w:sz="0" w:space="0" w:color="auto"/>
          </w:divBdr>
        </w:div>
      </w:divsChild>
    </w:div>
    <w:div w:id="711153618">
      <w:bodyDiv w:val="1"/>
      <w:marLeft w:val="0"/>
      <w:marRight w:val="0"/>
      <w:marTop w:val="0"/>
      <w:marBottom w:val="0"/>
      <w:divBdr>
        <w:top w:val="none" w:sz="0" w:space="0" w:color="auto"/>
        <w:left w:val="none" w:sz="0" w:space="0" w:color="auto"/>
        <w:bottom w:val="none" w:sz="0" w:space="0" w:color="auto"/>
        <w:right w:val="none" w:sz="0" w:space="0" w:color="auto"/>
      </w:divBdr>
      <w:divsChild>
        <w:div w:id="107819953">
          <w:marLeft w:val="-225"/>
          <w:marRight w:val="-225"/>
          <w:marTop w:val="0"/>
          <w:marBottom w:val="0"/>
          <w:divBdr>
            <w:top w:val="none" w:sz="0" w:space="0" w:color="auto"/>
            <w:left w:val="none" w:sz="0" w:space="0" w:color="auto"/>
            <w:bottom w:val="none" w:sz="0" w:space="0" w:color="auto"/>
            <w:right w:val="none" w:sz="0" w:space="0" w:color="auto"/>
          </w:divBdr>
          <w:divsChild>
            <w:div w:id="200666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6920">
      <w:bodyDiv w:val="1"/>
      <w:marLeft w:val="0"/>
      <w:marRight w:val="0"/>
      <w:marTop w:val="0"/>
      <w:marBottom w:val="0"/>
      <w:divBdr>
        <w:top w:val="none" w:sz="0" w:space="0" w:color="auto"/>
        <w:left w:val="none" w:sz="0" w:space="0" w:color="auto"/>
        <w:bottom w:val="none" w:sz="0" w:space="0" w:color="auto"/>
        <w:right w:val="none" w:sz="0" w:space="0" w:color="auto"/>
      </w:divBdr>
      <w:divsChild>
        <w:div w:id="571627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yviewalliance.org/" TargetMode="External"/><Relationship Id="rId18" Type="http://schemas.openxmlformats.org/officeDocument/2006/relationships/hyperlink" Target="https://www.asanet.org/sites/default/files/asa_statement_on_student_evaluations_of_teaching_feb132020.pdf" TargetMode="External"/><Relationship Id="rId26" Type="http://schemas.openxmlformats.org/officeDocument/2006/relationships/hyperlink" Target="https://dl.acm.org/doi/10.1145/3456887.3456956" TargetMode="External"/><Relationship Id="rId3" Type="http://schemas.openxmlformats.org/officeDocument/2006/relationships/styles" Target="styles.xml"/><Relationship Id="rId21" Type="http://schemas.openxmlformats.org/officeDocument/2006/relationships/hyperlink" Target="https://www.ideaedu.org/idea_papers/student-ratings-of-teaching-a-summary-of-research-and-literatur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scnhighered.org/ASCN/incentives.html" TargetMode="External"/><Relationship Id="rId17" Type="http://schemas.openxmlformats.org/officeDocument/2006/relationships/hyperlink" Target="https://www.nationalacademies.org/event/01-14-2021/national-dialogue-on-transforming-stem-teaching-evaluation-in-higher-education" TargetMode="External"/><Relationship Id="rId25" Type="http://schemas.openxmlformats.org/officeDocument/2006/relationships/hyperlink" Target="https://www.insidehighered.com/news/2015/06/10/aaup-committee-survey-data-raise-questions-effectiveness-student-teaching"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ationalacademies.org/event/01-14-2021/national-dialogue-on-transforming-stem-teaching-evaluation-in-higher-education" TargetMode="External"/><Relationship Id="rId20" Type="http://schemas.openxmlformats.org/officeDocument/2006/relationships/hyperlink" Target="https://ideacontent.blob.core.windows.net/content/sites/2/2020/01/IDEA_Paper_69.pdf" TargetMode="External"/><Relationship Id="rId29" Type="http://schemas.openxmlformats.org/officeDocument/2006/relationships/hyperlink" Target="https://canlii.ca/t/hsqk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cnhighered.org/ASCN/incentives.html" TargetMode="External"/><Relationship Id="rId24" Type="http://schemas.openxmlformats.org/officeDocument/2006/relationships/hyperlink" Target="https://www.insidehighered.com/news/2021/02/17/whats-really-going-respect-bias-and-teaching-eval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teval.net/" TargetMode="External"/><Relationship Id="rId23" Type="http://schemas.openxmlformats.org/officeDocument/2006/relationships/hyperlink" Target="https://www.aau.edu/sites/default/files/AAU-Files/STEM-Education-Initiative/Aligning-Practice-To-Policies-Digital.pdf" TargetMode="External"/><Relationship Id="rId28" Type="http://schemas.openxmlformats.org/officeDocument/2006/relationships/hyperlink" Target="https://www.aaup.org/sites/default/files/rodriguez.pdf" TargetMode="External"/><Relationship Id="rId10" Type="http://schemas.openxmlformats.org/officeDocument/2006/relationships/hyperlink" Target="https://www.nap.edu/catalog/25685/recognizing-and-evaluating-science-teaching-in-higher-education-proceedings-of" TargetMode="External"/><Relationship Id="rId19" Type="http://schemas.openxmlformats.org/officeDocument/2006/relationships/hyperlink" Target="https://cte.ku.edu/benchmarks-teaching-effectiveness-project" TargetMode="External"/><Relationship Id="rId31" Type="http://schemas.openxmlformats.org/officeDocument/2006/relationships/hyperlink" Target="https://doi.org/10.7717/peerj.3299" TargetMode="External"/><Relationship Id="rId4" Type="http://schemas.openxmlformats.org/officeDocument/2006/relationships/settings" Target="settings.xml"/><Relationship Id="rId9" Type="http://schemas.openxmlformats.org/officeDocument/2006/relationships/hyperlink" Target="https://www.nap.edu/catalog/25685/recognizing-and-evaluating-science-teaching-in-higher-education-proceedings-of" TargetMode="External"/><Relationship Id="rId14" Type="http://schemas.openxmlformats.org/officeDocument/2006/relationships/hyperlink" Target="https://serc.carleton.edu/StemEdCenters/toolkit/eval_assess/index.html" TargetMode="External"/><Relationship Id="rId22" Type="http://schemas.openxmlformats.org/officeDocument/2006/relationships/hyperlink" Target="https://doi.org/10.1080/10528008.2021.1922924" TargetMode="External"/><Relationship Id="rId27" Type="http://schemas.openxmlformats.org/officeDocument/2006/relationships/hyperlink" Target="http://nap.edu/25685" TargetMode="External"/><Relationship Id="rId30" Type="http://schemas.openxmlformats.org/officeDocument/2006/relationships/hyperlink" Target="https://education.asu.edu/inside-the-academy-of-education/honorees/michael-scriven" TargetMode="External"/><Relationship Id="rId35" Type="http://schemas.openxmlformats.org/officeDocument/2006/relationships/theme" Target="theme/theme1.xml"/><Relationship Id="rId8" Type="http://schemas.openxmlformats.org/officeDocument/2006/relationships/hyperlink" Target="https://www.lifescied.org/doi/10.1187/cbe.17-02-00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0D7AC-183F-437C-BA51-EA4D2C332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7093</TotalTime>
  <Pages>22</Pages>
  <Words>9635</Words>
  <Characters>54922</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Douglas B</dc:creator>
  <cp:keywords/>
  <dc:description/>
  <cp:lastModifiedBy>Ward, Douglas B</cp:lastModifiedBy>
  <cp:revision>2739</cp:revision>
  <dcterms:created xsi:type="dcterms:W3CDTF">2020-11-01T22:53:00Z</dcterms:created>
  <dcterms:modified xsi:type="dcterms:W3CDTF">2021-11-15T23:58:00Z</dcterms:modified>
</cp:coreProperties>
</file>