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2304" w14:textId="6B20108B" w:rsidR="000F1179" w:rsidRDefault="000F1179" w:rsidP="00151A26">
      <w:r>
        <w:t xml:space="preserve">Welcome New GTAs!!! </w:t>
      </w:r>
      <w:r w:rsidRPr="000F1179">
        <w:t>T</w:t>
      </w:r>
      <w:r>
        <w:t xml:space="preserve">his document includes web links to information on policy and other resources at the University of Kansas that will be helpful in answering questions throughout the tutorial. These links will also be useful throughout your career as an instructor and community member of the University. </w:t>
      </w:r>
    </w:p>
    <w:p w14:paraId="16C3E32B" w14:textId="6B910E58" w:rsidR="008B73D1" w:rsidRDefault="00C745F8">
      <w:pPr>
        <w:pStyle w:val="TOC1"/>
        <w:rPr>
          <w:b w:val="0"/>
          <w:caps w:val="0"/>
          <w:noProof/>
          <w:sz w:val="24"/>
          <w:szCs w:val="24"/>
          <w:u w:val="none"/>
        </w:rPr>
      </w:pPr>
      <w:r>
        <w:fldChar w:fldCharType="begin"/>
      </w:r>
      <w:r>
        <w:instrText xml:space="preserve"> TOC \o "1-3" </w:instrText>
      </w:r>
      <w:r>
        <w:fldChar w:fldCharType="separate"/>
      </w:r>
      <w:r w:rsidR="008B73D1">
        <w:rPr>
          <w:noProof/>
        </w:rPr>
        <w:t>Privacy and Disability</w:t>
      </w:r>
      <w:r w:rsidR="008B73D1">
        <w:rPr>
          <w:noProof/>
        </w:rPr>
        <w:tab/>
      </w:r>
      <w:r w:rsidR="008B73D1">
        <w:rPr>
          <w:noProof/>
        </w:rPr>
        <w:fldChar w:fldCharType="begin"/>
      </w:r>
      <w:r w:rsidR="008B73D1">
        <w:rPr>
          <w:noProof/>
        </w:rPr>
        <w:instrText xml:space="preserve"> PAGEREF _Toc76983218 \h </w:instrText>
      </w:r>
      <w:r w:rsidR="008B73D1">
        <w:rPr>
          <w:noProof/>
        </w:rPr>
      </w:r>
      <w:r w:rsidR="008B73D1">
        <w:rPr>
          <w:noProof/>
        </w:rPr>
        <w:fldChar w:fldCharType="separate"/>
      </w:r>
      <w:r w:rsidR="008B73D1">
        <w:rPr>
          <w:noProof/>
        </w:rPr>
        <w:t>2</w:t>
      </w:r>
      <w:r w:rsidR="008B73D1">
        <w:rPr>
          <w:noProof/>
        </w:rPr>
        <w:fldChar w:fldCharType="end"/>
      </w:r>
    </w:p>
    <w:p w14:paraId="73EE980C" w14:textId="3ECB02F4" w:rsidR="008B73D1" w:rsidRDefault="008B73D1">
      <w:pPr>
        <w:pStyle w:val="TOC1"/>
        <w:rPr>
          <w:b w:val="0"/>
          <w:caps w:val="0"/>
          <w:noProof/>
          <w:sz w:val="24"/>
          <w:szCs w:val="24"/>
          <w:u w:val="none"/>
        </w:rPr>
      </w:pPr>
      <w:r>
        <w:rPr>
          <w:noProof/>
        </w:rPr>
        <w:t>Consenting Relationships and Sexual Harassment</w:t>
      </w:r>
      <w:r>
        <w:rPr>
          <w:noProof/>
        </w:rPr>
        <w:tab/>
      </w:r>
      <w:r>
        <w:rPr>
          <w:noProof/>
        </w:rPr>
        <w:fldChar w:fldCharType="begin"/>
      </w:r>
      <w:r>
        <w:rPr>
          <w:noProof/>
        </w:rPr>
        <w:instrText xml:space="preserve"> PAGEREF _Toc76983219 \h </w:instrText>
      </w:r>
      <w:r>
        <w:rPr>
          <w:noProof/>
        </w:rPr>
      </w:r>
      <w:r>
        <w:rPr>
          <w:noProof/>
        </w:rPr>
        <w:fldChar w:fldCharType="separate"/>
      </w:r>
      <w:r>
        <w:rPr>
          <w:noProof/>
        </w:rPr>
        <w:t>3</w:t>
      </w:r>
      <w:r>
        <w:rPr>
          <w:noProof/>
        </w:rPr>
        <w:fldChar w:fldCharType="end"/>
      </w:r>
    </w:p>
    <w:p w14:paraId="234C03BD" w14:textId="19619C6A" w:rsidR="008B73D1" w:rsidRDefault="008B73D1">
      <w:pPr>
        <w:pStyle w:val="TOC1"/>
        <w:rPr>
          <w:b w:val="0"/>
          <w:caps w:val="0"/>
          <w:noProof/>
          <w:sz w:val="24"/>
          <w:szCs w:val="24"/>
          <w:u w:val="none"/>
        </w:rPr>
      </w:pPr>
      <w:r>
        <w:rPr>
          <w:noProof/>
        </w:rPr>
        <w:t>Professional Expectations</w:t>
      </w:r>
      <w:r>
        <w:rPr>
          <w:noProof/>
        </w:rPr>
        <w:tab/>
      </w:r>
      <w:r>
        <w:rPr>
          <w:noProof/>
        </w:rPr>
        <w:fldChar w:fldCharType="begin"/>
      </w:r>
      <w:r>
        <w:rPr>
          <w:noProof/>
        </w:rPr>
        <w:instrText xml:space="preserve"> PAGEREF _Toc76983220 \h </w:instrText>
      </w:r>
      <w:r>
        <w:rPr>
          <w:noProof/>
        </w:rPr>
      </w:r>
      <w:r>
        <w:rPr>
          <w:noProof/>
        </w:rPr>
        <w:fldChar w:fldCharType="separate"/>
      </w:r>
      <w:r>
        <w:rPr>
          <w:noProof/>
        </w:rPr>
        <w:t>4</w:t>
      </w:r>
      <w:r>
        <w:rPr>
          <w:noProof/>
        </w:rPr>
        <w:fldChar w:fldCharType="end"/>
      </w:r>
    </w:p>
    <w:p w14:paraId="36383B68" w14:textId="304F506D" w:rsidR="008B73D1" w:rsidRDefault="008B73D1">
      <w:pPr>
        <w:pStyle w:val="TOC1"/>
        <w:rPr>
          <w:b w:val="0"/>
          <w:caps w:val="0"/>
          <w:noProof/>
          <w:sz w:val="24"/>
          <w:szCs w:val="24"/>
          <w:u w:val="none"/>
        </w:rPr>
      </w:pPr>
      <w:r>
        <w:rPr>
          <w:noProof/>
        </w:rPr>
        <w:t>Academic Integrity</w:t>
      </w:r>
      <w:r>
        <w:rPr>
          <w:noProof/>
        </w:rPr>
        <w:tab/>
      </w:r>
      <w:r>
        <w:rPr>
          <w:noProof/>
        </w:rPr>
        <w:fldChar w:fldCharType="begin"/>
      </w:r>
      <w:r>
        <w:rPr>
          <w:noProof/>
        </w:rPr>
        <w:instrText xml:space="preserve"> PAGEREF _Toc76983221 \h </w:instrText>
      </w:r>
      <w:r>
        <w:rPr>
          <w:noProof/>
        </w:rPr>
      </w:r>
      <w:r>
        <w:rPr>
          <w:noProof/>
        </w:rPr>
        <w:fldChar w:fldCharType="separate"/>
      </w:r>
      <w:r>
        <w:rPr>
          <w:noProof/>
        </w:rPr>
        <w:t>6</w:t>
      </w:r>
      <w:r>
        <w:rPr>
          <w:noProof/>
        </w:rPr>
        <w:fldChar w:fldCharType="end"/>
      </w:r>
    </w:p>
    <w:p w14:paraId="39DB57BC" w14:textId="264BE524" w:rsidR="00C745F8" w:rsidRDefault="00C745F8" w:rsidP="002E4800">
      <w:pPr>
        <w:pStyle w:val="Default"/>
        <w:rPr>
          <w:sz w:val="22"/>
          <w:szCs w:val="22"/>
        </w:rPr>
      </w:pPr>
      <w:r>
        <w:rPr>
          <w:sz w:val="22"/>
          <w:szCs w:val="22"/>
        </w:rPr>
        <w:fldChar w:fldCharType="end"/>
      </w:r>
    </w:p>
    <w:p w14:paraId="4F27D443" w14:textId="1EA30F10" w:rsidR="002E4800" w:rsidRPr="001011FB" w:rsidRDefault="00C745F8" w:rsidP="001011FB">
      <w:pPr>
        <w:rPr>
          <w:color w:val="000000"/>
        </w:rPr>
      </w:pPr>
      <w:r>
        <w:br w:type="page"/>
      </w:r>
    </w:p>
    <w:p w14:paraId="12C4923F" w14:textId="77777777" w:rsidR="001011FB" w:rsidRDefault="001011FB" w:rsidP="00C745F8">
      <w:pPr>
        <w:pStyle w:val="Heading1"/>
      </w:pPr>
    </w:p>
    <w:p w14:paraId="2EC18FFB" w14:textId="7BAF650D" w:rsidR="002E4800" w:rsidRPr="00C745F8" w:rsidRDefault="002E4800" w:rsidP="00C745F8">
      <w:pPr>
        <w:pStyle w:val="Heading1"/>
      </w:pPr>
      <w:bookmarkStart w:id="0" w:name="_Toc76983218"/>
      <w:r w:rsidRPr="00C745F8">
        <w:t>Privacy and Disability</w:t>
      </w:r>
      <w:bookmarkEnd w:id="0"/>
      <w:r w:rsidRPr="00C745F8">
        <w:t xml:space="preserve"> </w:t>
      </w:r>
    </w:p>
    <w:p w14:paraId="52BD4B00" w14:textId="77777777" w:rsidR="00D100EF" w:rsidRDefault="00D100EF" w:rsidP="002E4800">
      <w:pPr>
        <w:pStyle w:val="Default"/>
        <w:rPr>
          <w:sz w:val="23"/>
          <w:szCs w:val="23"/>
        </w:rPr>
      </w:pPr>
    </w:p>
    <w:p w14:paraId="4B3308A4" w14:textId="77777777" w:rsidR="0079664F" w:rsidRDefault="0079664F" w:rsidP="0079664F">
      <w:pPr>
        <w:rPr>
          <w:u w:val="single"/>
        </w:rPr>
      </w:pPr>
      <w:r w:rsidRPr="0079664F">
        <w:rPr>
          <w:u w:val="single"/>
        </w:rPr>
        <w:t>Accommodation Process, Student Rights and Responsibilities</w:t>
      </w:r>
    </w:p>
    <w:p w14:paraId="7FDF4873" w14:textId="51763F52" w:rsidR="0079664F" w:rsidRPr="0079664F" w:rsidRDefault="0079664F" w:rsidP="0079664F">
      <w:r w:rsidRPr="0079664F">
        <w:t xml:space="preserve">Section 504 of the 1973 Rehabilitation Act, and the Americans with Disabilities Act (ADA) of 1990, and the Americans with Disabilities Act Amendments Act (ADAAA) of 2008 provide direction and guidance to the university as it reaches new levels of access in all areas. Read about student rights and responsibilities on the Student Access Center’s website, </w:t>
      </w:r>
      <w:hyperlink r:id="rId8" w:history="1">
        <w:r w:rsidR="00A41A2E" w:rsidRPr="00390ED7">
          <w:rPr>
            <w:rStyle w:val="Hyperlink"/>
          </w:rPr>
          <w:t>https://access.ku.edu/rights-and-responsibilities</w:t>
        </w:r>
      </w:hyperlink>
      <w:r w:rsidRPr="0079664F">
        <w:t>.</w:t>
      </w:r>
    </w:p>
    <w:p w14:paraId="59A28772" w14:textId="00E72B7C" w:rsidR="0079664F" w:rsidRDefault="0079664F" w:rsidP="00BE0859">
      <w:pPr>
        <w:rPr>
          <w:u w:val="single"/>
        </w:rPr>
      </w:pPr>
    </w:p>
    <w:p w14:paraId="11C3B675" w14:textId="77777777" w:rsidR="0079664F" w:rsidRDefault="0079664F" w:rsidP="0079664F">
      <w:pPr>
        <w:rPr>
          <w:u w:val="single"/>
        </w:rPr>
      </w:pPr>
      <w:r w:rsidRPr="0079664F">
        <w:rPr>
          <w:u w:val="single"/>
        </w:rPr>
        <w:t>Family Educational Rights and Privacy Act (FERPA)</w:t>
      </w:r>
    </w:p>
    <w:p w14:paraId="1C3B57CF" w14:textId="167E1DBE" w:rsidR="0079664F" w:rsidRDefault="0079664F" w:rsidP="0079664F">
      <w:r w:rsidRPr="0079664F">
        <w:t>The Family Educational Rights and Privacy Act (FERPA) (20 U.S.C. § 1232g; 34 CFR Part 99) is a Federal law that protects the privacy of student education records. FERPA gives parents certain rights with respect to their children's education records. These rights transfer to the student when he or she reaches the age of 18 or attends a school beyond the high school level.</w:t>
      </w:r>
      <w:r>
        <w:t xml:space="preserve"> Read more about the protections on the U.S. Department of Education website, </w:t>
      </w:r>
      <w:hyperlink r:id="rId9" w:history="1">
        <w:r w:rsidRPr="00390ED7">
          <w:rPr>
            <w:rStyle w:val="Hyperlink"/>
          </w:rPr>
          <w:t>https://www2.ed.gov/policy/gen/guid/fpco/ferpa/index.html</w:t>
        </w:r>
      </w:hyperlink>
      <w:r>
        <w:t xml:space="preserve">. For a summary of what the protections mean for your role as a GTA, read the summary of expectations on KU website, </w:t>
      </w:r>
      <w:hyperlink r:id="rId10" w:history="1">
        <w:r w:rsidRPr="00390ED7">
          <w:rPr>
            <w:rStyle w:val="Hyperlink"/>
          </w:rPr>
          <w:t>https://sis.ku.edu/family-educational-rights-and-privacy-act-ferpa</w:t>
        </w:r>
      </w:hyperlink>
      <w:r>
        <w:t>.</w:t>
      </w:r>
    </w:p>
    <w:p w14:paraId="3F7BF71C" w14:textId="4FDDFF9F" w:rsidR="0079664F" w:rsidRDefault="0079664F" w:rsidP="00BE0859">
      <w:pPr>
        <w:rPr>
          <w:u w:val="single"/>
        </w:rPr>
      </w:pPr>
    </w:p>
    <w:p w14:paraId="46670217" w14:textId="77777777" w:rsidR="0079664F" w:rsidRDefault="0079664F" w:rsidP="0079664F">
      <w:pPr>
        <w:rPr>
          <w:u w:val="single"/>
        </w:rPr>
      </w:pPr>
      <w:r w:rsidRPr="00BE0859">
        <w:rPr>
          <w:u w:val="single"/>
        </w:rPr>
        <w:t>General Privacy Policy</w:t>
      </w:r>
    </w:p>
    <w:p w14:paraId="78C7FD46" w14:textId="402C1063" w:rsidR="0079664F" w:rsidRDefault="0079664F" w:rsidP="0079664F">
      <w:r w:rsidRPr="00BE0859">
        <w:t xml:space="preserve">The General Privacy Policy was created to set forth requirements regarding information entrusted to the </w:t>
      </w:r>
      <w:r w:rsidR="00CC6548">
        <w:t>u</w:t>
      </w:r>
      <w:r w:rsidRPr="00BE0859">
        <w:t>niversity by the public and members of the KU community.</w:t>
      </w:r>
      <w:r>
        <w:t xml:space="preserve"> Read about the definition of private information, the collection and protection of information, and disclosure of information to understand your role in protecting student’s private information and what to do if there is a breach of the privacy, </w:t>
      </w:r>
      <w:hyperlink r:id="rId11" w:history="1">
        <w:r w:rsidRPr="00390ED7">
          <w:rPr>
            <w:rStyle w:val="Hyperlink"/>
          </w:rPr>
          <w:t>https://policy.ku.edu/provost/privacy-policy</w:t>
        </w:r>
      </w:hyperlink>
      <w:r>
        <w:t>.</w:t>
      </w:r>
    </w:p>
    <w:p w14:paraId="12A45BEB" w14:textId="77777777" w:rsidR="0079664F" w:rsidRDefault="0079664F" w:rsidP="00BE0859">
      <w:pPr>
        <w:rPr>
          <w:u w:val="single"/>
        </w:rPr>
      </w:pPr>
    </w:p>
    <w:p w14:paraId="4F11FE1E" w14:textId="4AA93D53" w:rsidR="00BE0859" w:rsidRPr="00BE0859" w:rsidRDefault="00BE0859" w:rsidP="00BE0859">
      <w:pPr>
        <w:rPr>
          <w:u w:val="single"/>
        </w:rPr>
      </w:pPr>
      <w:r w:rsidRPr="00BE0859">
        <w:rPr>
          <w:u w:val="single"/>
        </w:rPr>
        <w:t>Implementing Academic Accommodations</w:t>
      </w:r>
    </w:p>
    <w:p w14:paraId="10FC9B4B" w14:textId="09E43CB6" w:rsidR="00BE0859" w:rsidRDefault="00BE0859" w:rsidP="00BE0859">
      <w:r w:rsidRPr="00BE0859">
        <w:t xml:space="preserve">The University </w:t>
      </w:r>
      <w:r w:rsidR="00A41A2E">
        <w:t>Student Access</w:t>
      </w:r>
      <w:r w:rsidRPr="00BE0859">
        <w:t xml:space="preserve"> Center (</w:t>
      </w:r>
      <w:r w:rsidR="00A41A2E">
        <w:t>SAC</w:t>
      </w:r>
      <w:r w:rsidRPr="00BE0859">
        <w:t xml:space="preserve">) facilitates appropriate academic accommodations and auxiliary aids and services that are necessary to afford an individual with a disability an equal opportunity to participate in the </w:t>
      </w:r>
      <w:r w:rsidR="00CC6548">
        <w:t>u</w:t>
      </w:r>
      <w:r w:rsidRPr="00BE0859">
        <w:t>niversity’s programs and activities.</w:t>
      </w:r>
      <w:r w:rsidR="000F36A2">
        <w:t xml:space="preserve"> </w:t>
      </w:r>
      <w:r w:rsidRPr="00BE0859">
        <w:t>Read about the process to determine what, if any, accommodations are appropriate</w:t>
      </w:r>
      <w:r>
        <w:t xml:space="preserve"> on the Student Access Center’s website, </w:t>
      </w:r>
      <w:hyperlink r:id="rId12" w:history="1">
        <w:r w:rsidRPr="00390ED7">
          <w:rPr>
            <w:rStyle w:val="Hyperlink"/>
          </w:rPr>
          <w:t>https://access.ku.edu/implementing-academic-accommodations</w:t>
        </w:r>
      </w:hyperlink>
      <w:r>
        <w:t>.</w:t>
      </w:r>
    </w:p>
    <w:p w14:paraId="077CBCCC" w14:textId="5763805A" w:rsidR="00C86A5E" w:rsidRPr="00C86A5E" w:rsidRDefault="00C86A5E" w:rsidP="00BE0859">
      <w:pPr>
        <w:rPr>
          <w:u w:val="single"/>
        </w:rPr>
      </w:pPr>
    </w:p>
    <w:p w14:paraId="1F3FD6E9" w14:textId="623D0F08" w:rsidR="00C86A5E" w:rsidRDefault="00C86A5E" w:rsidP="00BE0859">
      <w:pPr>
        <w:rPr>
          <w:u w:val="single"/>
        </w:rPr>
      </w:pPr>
      <w:r w:rsidRPr="00C86A5E">
        <w:rPr>
          <w:u w:val="single"/>
        </w:rPr>
        <w:t xml:space="preserve">Making Accommodations Guide </w:t>
      </w:r>
    </w:p>
    <w:p w14:paraId="5B76916D" w14:textId="6B239090" w:rsidR="00C86A5E" w:rsidRDefault="00C86A5E" w:rsidP="00BE0859">
      <w:r w:rsidRPr="00C86A5E">
        <w:t>This paper discusses the increasing need for university instructors to prepare for students with disabilities in their classrooms</w:t>
      </w:r>
      <w:r>
        <w:t>. Page 9 focuses on what instructors can do to help establish equity for students with disabilities in the classroom,</w:t>
      </w:r>
      <w:r w:rsidR="005078A2" w:rsidRPr="005078A2">
        <w:t xml:space="preserve"> </w:t>
      </w:r>
      <w:hyperlink r:id="rId13" w:history="1">
        <w:r w:rsidR="005078A2" w:rsidRPr="00C341B2">
          <w:rPr>
            <w:rStyle w:val="Hyperlink"/>
          </w:rPr>
          <w:t>https://courseware.ku.edu/bbcswebdav/pid-9583426-dt-content-rid-59823613_1/courses/NAC021-045/Bierwert_2002.pdf</w:t>
        </w:r>
      </w:hyperlink>
      <w:r w:rsidR="00173EDB">
        <w:t>.</w:t>
      </w:r>
    </w:p>
    <w:p w14:paraId="2CA4A9F1" w14:textId="44185A84" w:rsidR="0079664F" w:rsidRDefault="0079664F" w:rsidP="0079664F"/>
    <w:p w14:paraId="75555D3B" w14:textId="37BEF203" w:rsidR="0079664F" w:rsidRDefault="007D0418" w:rsidP="0079664F">
      <w:pPr>
        <w:rPr>
          <w:u w:val="single"/>
        </w:rPr>
      </w:pPr>
      <w:r>
        <w:rPr>
          <w:u w:val="single"/>
        </w:rPr>
        <w:t>Learning Management Systems (LMS) Policy</w:t>
      </w:r>
    </w:p>
    <w:p w14:paraId="61055DB6" w14:textId="7769A0E4" w:rsidR="002E4800" w:rsidRPr="0079664F" w:rsidRDefault="007D0418" w:rsidP="0079664F">
      <w:r w:rsidRPr="007D0418">
        <w:t>The purpose of this policy is to provide decision-making guidance for the use of learning management systems (LMS) licensed by the University of Kansas</w:t>
      </w:r>
      <w:r>
        <w:t xml:space="preserve">. </w:t>
      </w:r>
      <w:r w:rsidR="0079664F">
        <w:t xml:space="preserve">For </w:t>
      </w:r>
      <w:r>
        <w:t>information about secure ways to</w:t>
      </w:r>
      <w:r w:rsidR="0079664F">
        <w:t xml:space="preserve"> post</w:t>
      </w:r>
      <w:r>
        <w:t xml:space="preserve"> </w:t>
      </w:r>
      <w:r w:rsidR="0079664F">
        <w:t>students grades,</w:t>
      </w:r>
      <w:r>
        <w:t xml:space="preserve"> section 2f (gradebook information) and 3 (information security) will be particularly helpful</w:t>
      </w:r>
      <w:r w:rsidR="0079664F">
        <w:t>,</w:t>
      </w:r>
      <w:r>
        <w:t xml:space="preserve"> </w:t>
      </w:r>
      <w:hyperlink r:id="rId14" w:history="1">
        <w:r w:rsidRPr="00C341B2">
          <w:rPr>
            <w:rStyle w:val="Hyperlink"/>
          </w:rPr>
          <w:t>https://policy.ku.edu/IT/blackboard#info</w:t>
        </w:r>
      </w:hyperlink>
      <w:r>
        <w:t>.</w:t>
      </w:r>
    </w:p>
    <w:p w14:paraId="2B848360" w14:textId="77777777" w:rsidR="00296BCB" w:rsidRDefault="00296BCB" w:rsidP="00151A26">
      <w:pPr>
        <w:rPr>
          <w:color w:val="000000"/>
        </w:rPr>
      </w:pPr>
      <w:r>
        <w:br w:type="page"/>
      </w:r>
    </w:p>
    <w:p w14:paraId="4AC5D770" w14:textId="77777777" w:rsidR="001011FB" w:rsidRDefault="001011FB" w:rsidP="00C745F8">
      <w:pPr>
        <w:pStyle w:val="Heading1"/>
      </w:pPr>
    </w:p>
    <w:p w14:paraId="25E90BBA" w14:textId="4EF93DD4" w:rsidR="002E4800" w:rsidRDefault="002E4800" w:rsidP="00C745F8">
      <w:pPr>
        <w:pStyle w:val="Heading1"/>
      </w:pPr>
      <w:bookmarkStart w:id="1" w:name="_Toc76983219"/>
      <w:r>
        <w:t>Consenting Relationships</w:t>
      </w:r>
      <w:r w:rsidR="001B0A35">
        <w:t xml:space="preserve"> and Sexual Harassment</w:t>
      </w:r>
      <w:bookmarkEnd w:id="1"/>
      <w:r>
        <w:t xml:space="preserve"> </w:t>
      </w:r>
    </w:p>
    <w:p w14:paraId="15B0CF39" w14:textId="77777777" w:rsidR="00296BCB" w:rsidRDefault="00296BCB" w:rsidP="002E4800">
      <w:pPr>
        <w:pStyle w:val="Default"/>
        <w:rPr>
          <w:sz w:val="23"/>
          <w:szCs w:val="23"/>
        </w:rPr>
      </w:pPr>
    </w:p>
    <w:p w14:paraId="2FF6C2CA" w14:textId="2ED7ADF7" w:rsidR="00173EDB" w:rsidRDefault="00173EDB" w:rsidP="002E4800">
      <w:pPr>
        <w:pStyle w:val="Default"/>
        <w:rPr>
          <w:sz w:val="23"/>
          <w:szCs w:val="23"/>
          <w:u w:val="single"/>
        </w:rPr>
      </w:pPr>
      <w:r w:rsidRPr="00173EDB">
        <w:rPr>
          <w:sz w:val="23"/>
          <w:szCs w:val="23"/>
          <w:u w:val="single"/>
        </w:rPr>
        <w:t>Consenting Relationships Policy</w:t>
      </w:r>
    </w:p>
    <w:p w14:paraId="0E19E665" w14:textId="2067BE4E" w:rsidR="00C366FA" w:rsidRDefault="00173EDB" w:rsidP="00173EDB">
      <w:r w:rsidRPr="00173EDB">
        <w:t>The Consenting Relationships Policy was created to address situations in which two persons have an apparently voluntary romantic or sexual relationship, but where a power differential exists because of their roles within the university, e.g., faculty/student or supervisor/employee.</w:t>
      </w:r>
      <w:r>
        <w:t xml:space="preserve"> Read how to handle current and past consenting </w:t>
      </w:r>
      <w:r w:rsidR="00C366FA">
        <w:t xml:space="preserve">relationships where you are being evaluated or hold evaluative power by reviewing the policy, </w:t>
      </w:r>
      <w:hyperlink r:id="rId15" w:history="1">
        <w:r w:rsidR="00C366FA" w:rsidRPr="00390ED7">
          <w:rPr>
            <w:rStyle w:val="Hyperlink"/>
          </w:rPr>
          <w:t>https://policy.ku.edu/provost/consenting-relationships</w:t>
        </w:r>
      </w:hyperlink>
      <w:r w:rsidR="00C366FA">
        <w:t xml:space="preserve"> or</w:t>
      </w:r>
    </w:p>
    <w:p w14:paraId="069C46D3" w14:textId="5F03519B" w:rsidR="00C366FA" w:rsidRDefault="00C366FA" w:rsidP="00173EDB">
      <w:r>
        <w:t xml:space="preserve">looking through the policy brochure, </w:t>
      </w:r>
      <w:hyperlink r:id="rId16" w:history="1">
        <w:r w:rsidRPr="00390ED7">
          <w:rPr>
            <w:rStyle w:val="Hyperlink"/>
          </w:rPr>
          <w:t>https://policy.ku.edu/sites/policy.ku.edu/files/ConsentingRelationshipsBrochure.pdf</w:t>
        </w:r>
      </w:hyperlink>
      <w:r>
        <w:t>.</w:t>
      </w:r>
    </w:p>
    <w:p w14:paraId="240C274D" w14:textId="77777777" w:rsidR="00C366FA" w:rsidRDefault="00C366FA" w:rsidP="00173EDB"/>
    <w:p w14:paraId="4E6B92C4" w14:textId="53D843DE" w:rsidR="00C366FA" w:rsidRDefault="00C366FA" w:rsidP="00173EDB">
      <w:pPr>
        <w:rPr>
          <w:u w:val="single"/>
        </w:rPr>
      </w:pPr>
      <w:r w:rsidRPr="00C366FA">
        <w:rPr>
          <w:u w:val="single"/>
        </w:rPr>
        <w:t xml:space="preserve">Mandatory Reporting Policy </w:t>
      </w:r>
    </w:p>
    <w:p w14:paraId="5D892714" w14:textId="568C66D4" w:rsidR="00C366FA" w:rsidRDefault="00C366FA" w:rsidP="00C366FA">
      <w:r w:rsidRPr="00C366FA">
        <w:t>All employees at the University of Kansas are mandatory reporters.</w:t>
      </w:r>
      <w:r>
        <w:t xml:space="preserve"> </w:t>
      </w:r>
      <w:r w:rsidRPr="00C366FA">
        <w:t>The Mandatory Reporting Policy was created to describe the obligation and process for reporting complaints of discrimination on the basis of race (including racial harassment), color, ethnicity, religion, sex (including pregnancy, sexual harassment, and sexual violence), national origin, age, ancestry, disability, status as a veteran, sexual orientation, marital status, parental status, gender identity, gender expression, and genetic information.</w:t>
      </w:r>
      <w:r>
        <w:t xml:space="preserve"> Read how to report complaints of discrimination or sexual harassment as a mandatory reporter, </w:t>
      </w:r>
      <w:hyperlink r:id="rId17" w:history="1">
        <w:r w:rsidRPr="00390ED7">
          <w:rPr>
            <w:rStyle w:val="Hyperlink"/>
          </w:rPr>
          <w:t>https://policy.ku.edu/mandatory-reporting</w:t>
        </w:r>
      </w:hyperlink>
      <w:r>
        <w:t xml:space="preserve">. </w:t>
      </w:r>
    </w:p>
    <w:p w14:paraId="7D60EF7B" w14:textId="0AD0445D" w:rsidR="00C366FA" w:rsidRDefault="00C366FA" w:rsidP="00C366FA"/>
    <w:p w14:paraId="72DB4EDE" w14:textId="1A58ACBA" w:rsidR="00C366FA" w:rsidRDefault="00C366FA" w:rsidP="00C366FA">
      <w:pPr>
        <w:rPr>
          <w:u w:val="single"/>
        </w:rPr>
      </w:pPr>
      <w:r w:rsidRPr="00C366FA">
        <w:rPr>
          <w:u w:val="single"/>
        </w:rPr>
        <w:t>Resources for Supporting Students that Report Sexual &amp; Intimate Partner Violence</w:t>
      </w:r>
    </w:p>
    <w:p w14:paraId="4E4408C7" w14:textId="25D747C0" w:rsidR="00F93402" w:rsidRDefault="00C366FA" w:rsidP="00F93402">
      <w:r w:rsidRPr="00C366FA">
        <w:t xml:space="preserve">If a </w:t>
      </w:r>
      <w:r>
        <w:t xml:space="preserve">student comes to you about experiencing sexual harassment or violence, you are obligated to submit a report through Institutional Opportunity &amp; Access as a mandatory reporter. You can read more about the process on the Institutional Opportunity &amp; Access website, </w:t>
      </w:r>
      <w:hyperlink r:id="rId18" w:history="1">
        <w:r w:rsidRPr="00390ED7">
          <w:rPr>
            <w:rStyle w:val="Hyperlink"/>
          </w:rPr>
          <w:t>http://ioa.ku.edu/complaint-process</w:t>
        </w:r>
      </w:hyperlink>
      <w:r>
        <w:t xml:space="preserve">. </w:t>
      </w:r>
      <w:r w:rsidR="00F93402">
        <w:t xml:space="preserve">In the meantime, you will likely want to do what you can to support the student. </w:t>
      </w:r>
      <w:r w:rsidR="00F93402" w:rsidRPr="00F93402">
        <w:t>The student trusted you and came to you for a reason</w:t>
      </w:r>
      <w:r w:rsidR="00F93402">
        <w:t>, k</w:t>
      </w:r>
      <w:r w:rsidR="00F93402" w:rsidRPr="00F93402">
        <w:t>now the resources on and off-campus and</w:t>
      </w:r>
      <w:r w:rsidR="00095948">
        <w:t xml:space="preserve"> </w:t>
      </w:r>
      <w:r w:rsidR="00F93402" w:rsidRPr="00F93402">
        <w:t>connect them to the resources they want</w:t>
      </w:r>
      <w:r w:rsidR="00F93402">
        <w:t xml:space="preserve">, </w:t>
      </w:r>
      <w:hyperlink r:id="rId19" w:history="1">
        <w:r w:rsidR="00F93402" w:rsidRPr="00390ED7">
          <w:rPr>
            <w:rStyle w:val="Hyperlink"/>
          </w:rPr>
          <w:t>https://sapec.ku.edu/resources</w:t>
        </w:r>
      </w:hyperlink>
      <w:r w:rsidR="00F93402">
        <w:t>.</w:t>
      </w:r>
    </w:p>
    <w:p w14:paraId="45639083" w14:textId="77777777" w:rsidR="00F93402" w:rsidRDefault="00F93402" w:rsidP="00F93402"/>
    <w:p w14:paraId="7A1840B2" w14:textId="5F1D95A6" w:rsidR="00F93402" w:rsidRDefault="00F93402" w:rsidP="00F93402">
      <w:pPr>
        <w:rPr>
          <w:u w:val="single"/>
        </w:rPr>
      </w:pPr>
      <w:r w:rsidRPr="00F93402">
        <w:rPr>
          <w:u w:val="single"/>
        </w:rPr>
        <w:t>Sexual Harassment Policy</w:t>
      </w:r>
    </w:p>
    <w:p w14:paraId="0560BB4E" w14:textId="4A1D1BF7" w:rsidR="00173EDB" w:rsidRPr="00F93402" w:rsidRDefault="00F93402" w:rsidP="00F93402">
      <w:r w:rsidRPr="00F93402">
        <w:t xml:space="preserve">The purpose of this policy is to articulate the </w:t>
      </w:r>
      <w:r w:rsidR="00CC6548">
        <w:t>u</w:t>
      </w:r>
      <w:r w:rsidRPr="00F93402">
        <w:t>niversity's prohibition of sexual harassment.</w:t>
      </w:r>
      <w:r>
        <w:t xml:space="preserve"> Review the policy</w:t>
      </w:r>
      <w:r w:rsidR="00095948">
        <w:t xml:space="preserve">, </w:t>
      </w:r>
      <w:hyperlink r:id="rId20" w:history="1">
        <w:r w:rsidR="00095948" w:rsidRPr="00D51669">
          <w:rPr>
            <w:rStyle w:val="Hyperlink"/>
          </w:rPr>
          <w:t>https://policy.ku.edu/IOA/sexual-harassment</w:t>
        </w:r>
      </w:hyperlink>
      <w:r w:rsidR="00095948">
        <w:t>,</w:t>
      </w:r>
      <w:r>
        <w:t xml:space="preserve"> and policy brochure</w:t>
      </w:r>
      <w:r w:rsidR="00095948">
        <w:t xml:space="preserve">, </w:t>
      </w:r>
      <w:hyperlink r:id="rId21" w:history="1">
        <w:r w:rsidR="00095948" w:rsidRPr="00D51669">
          <w:rPr>
            <w:rStyle w:val="Hyperlink"/>
          </w:rPr>
          <w:t>http://humanresources.ku.edu/sites/humanresources.ku.edu/files/docs/SexualHarass.pdf</w:t>
        </w:r>
      </w:hyperlink>
      <w:r w:rsidR="00095948">
        <w:t>,</w:t>
      </w:r>
      <w:r>
        <w:t xml:space="preserve"> to understand what constitutes sexual harassment and the possible punitive actions that could be applied in instances of sexual harassment.</w:t>
      </w:r>
    </w:p>
    <w:p w14:paraId="2A3C63C9" w14:textId="796B0A82" w:rsidR="002E4800" w:rsidRPr="00D604ED" w:rsidRDefault="00D100EF" w:rsidP="00D604ED">
      <w:pPr>
        <w:rPr>
          <w:color w:val="000000"/>
        </w:rPr>
      </w:pPr>
      <w:r>
        <w:br w:type="page"/>
      </w:r>
    </w:p>
    <w:p w14:paraId="0C463016" w14:textId="77777777" w:rsidR="001011FB" w:rsidRDefault="001011FB" w:rsidP="00C745F8">
      <w:pPr>
        <w:pStyle w:val="Heading1"/>
      </w:pPr>
    </w:p>
    <w:p w14:paraId="69CCD1BC" w14:textId="22E6D355" w:rsidR="002E4800" w:rsidRDefault="002E4800" w:rsidP="00C745F8">
      <w:pPr>
        <w:pStyle w:val="Heading1"/>
      </w:pPr>
      <w:bookmarkStart w:id="2" w:name="_Toc76983220"/>
      <w:r>
        <w:t>Professional Expectations</w:t>
      </w:r>
      <w:bookmarkEnd w:id="2"/>
    </w:p>
    <w:p w14:paraId="2F9D18B6" w14:textId="38C9C5F9" w:rsidR="006E5370" w:rsidRDefault="006E5370" w:rsidP="00FE5752"/>
    <w:p w14:paraId="2FBCC2B7" w14:textId="7AB32623" w:rsidR="006E5370" w:rsidRPr="006E5370" w:rsidRDefault="006E5370" w:rsidP="00FE5752">
      <w:pPr>
        <w:rPr>
          <w:u w:val="single"/>
        </w:rPr>
      </w:pPr>
      <w:r w:rsidRPr="006E5370">
        <w:rPr>
          <w:u w:val="single"/>
        </w:rPr>
        <w:t>Care Referral</w:t>
      </w:r>
    </w:p>
    <w:p w14:paraId="6C1D68AD" w14:textId="32EE752B" w:rsidR="006E5370" w:rsidRDefault="006E5370" w:rsidP="006E5370">
      <w:r w:rsidRPr="006E5370">
        <w:t xml:space="preserve">If you are concerned about a student that may be experiencing undue stress or has needs beyond what a simple referral to another campus office can address, you can submit a care referral. For the link to the online form and specific warning signs to consider review the Student Affairs webpage on Care Referrals, </w:t>
      </w:r>
      <w:hyperlink r:id="rId22" w:history="1">
        <w:r w:rsidRPr="006E5370">
          <w:rPr>
            <w:rStyle w:val="Hyperlink"/>
          </w:rPr>
          <w:t>https://studentaffairs.ku.edu/care-referral</w:t>
        </w:r>
      </w:hyperlink>
      <w:r>
        <w:t>.</w:t>
      </w:r>
    </w:p>
    <w:p w14:paraId="1B3D8B6B" w14:textId="63F4E53A" w:rsidR="006E5370" w:rsidRDefault="006E5370" w:rsidP="006E5370"/>
    <w:p w14:paraId="4C63D6F0" w14:textId="77777777" w:rsidR="0095127F" w:rsidRPr="0095127F" w:rsidRDefault="0095127F" w:rsidP="0095127F">
      <w:pPr>
        <w:rPr>
          <w:u w:val="single"/>
        </w:rPr>
      </w:pPr>
      <w:r w:rsidRPr="0095127F">
        <w:rPr>
          <w:u w:val="single"/>
        </w:rPr>
        <w:t>Concealed Carry</w:t>
      </w:r>
    </w:p>
    <w:p w14:paraId="2D39A189" w14:textId="62EB3355" w:rsidR="0095127F" w:rsidRPr="0095127F" w:rsidRDefault="0095127F" w:rsidP="0095127F">
      <w:r w:rsidRPr="0095127F">
        <w:t xml:space="preserve">The </w:t>
      </w:r>
      <w:hyperlink r:id="rId23" w:history="1">
        <w:r w:rsidRPr="0095127F">
          <w:rPr>
            <w:rStyle w:val="Hyperlink"/>
          </w:rPr>
          <w:t>Kansas Personal and Family Protection Act</w:t>
        </w:r>
      </w:hyperlink>
      <w:r w:rsidRPr="0095127F">
        <w:t xml:space="preserve"> allows the carrying of concealed handguns into most state buildings. To find campus specific procedures related for safe possession, use and storage of such weapons review this page of information put together for faculty, </w:t>
      </w:r>
      <w:hyperlink r:id="rId24" w:history="1">
        <w:r w:rsidRPr="0095127F">
          <w:rPr>
            <w:rStyle w:val="Hyperlink"/>
          </w:rPr>
          <w:t>https://concealedcarry.ku.edu/information-faculty</w:t>
        </w:r>
      </w:hyperlink>
      <w:r w:rsidRPr="0095127F">
        <w:t>. You may also find this page on what to do when… (</w:t>
      </w:r>
      <w:hyperlink r:id="rId25" w:history="1">
        <w:r w:rsidRPr="0095127F">
          <w:rPr>
            <w:rStyle w:val="Hyperlink"/>
          </w:rPr>
          <w:t>https://concealedcarry.ku.edu/what-do-when</w:t>
        </w:r>
      </w:hyperlink>
      <w:r w:rsidRPr="0095127F">
        <w:t>) helpful. The Center for Teaching Excellence also provides</w:t>
      </w:r>
      <w:r w:rsidR="00095948">
        <w:t xml:space="preserve"> </w:t>
      </w:r>
      <w:r w:rsidRPr="0095127F">
        <w:t>resources for helping faculty and instructors approach concealed carry in their teaching. The first is</w:t>
      </w:r>
      <w:r w:rsidR="00095948">
        <w:t xml:space="preserve"> </w:t>
      </w:r>
      <w:r w:rsidRPr="0095127F">
        <w:t>a list of FAQs</w:t>
      </w:r>
      <w:r w:rsidR="00095948">
        <w:t xml:space="preserve">, </w:t>
      </w:r>
      <w:hyperlink r:id="rId26" w:history="1">
        <w:r w:rsidR="00095948" w:rsidRPr="00D51669">
          <w:rPr>
            <w:rStyle w:val="Hyperlink"/>
          </w:rPr>
          <w:t>https://cte.ku.edu/faqs-about-concealed-carry-and-teaching</w:t>
        </w:r>
      </w:hyperlink>
      <w:r w:rsidR="00095948">
        <w:t xml:space="preserve">, </w:t>
      </w:r>
      <w:r w:rsidRPr="0095127F">
        <w:t>based on discussions we have had with faculty members. The second is</w:t>
      </w:r>
      <w:r w:rsidR="00095948">
        <w:t xml:space="preserve"> </w:t>
      </w:r>
      <w:r w:rsidRPr="0095127F">
        <w:t>advice on staying safe if conversations</w:t>
      </w:r>
      <w:r w:rsidR="00095948">
        <w:t xml:space="preserve"> </w:t>
      </w:r>
      <w:r w:rsidRPr="0095127F">
        <w:t>turn volatile</w:t>
      </w:r>
      <w:r w:rsidR="00095948">
        <w:t>,</w:t>
      </w:r>
      <w:r w:rsidRPr="0095127F">
        <w:t xml:space="preserve"> </w:t>
      </w:r>
      <w:hyperlink r:id="rId27" w:history="1">
        <w:r w:rsidR="00095948" w:rsidRPr="00D51669">
          <w:rPr>
            <w:rStyle w:val="Hyperlink"/>
          </w:rPr>
          <w:t>https://cte.ku.edu/how-stay-safe-if-conversations-become-volatile</w:t>
        </w:r>
      </w:hyperlink>
      <w:r w:rsidRPr="0095127F">
        <w:t xml:space="preserve">. </w:t>
      </w:r>
    </w:p>
    <w:p w14:paraId="450ADA41" w14:textId="77777777" w:rsidR="0095127F" w:rsidRDefault="0095127F" w:rsidP="006E5370"/>
    <w:p w14:paraId="3FEDBC4E" w14:textId="45E752E1" w:rsidR="006E5370" w:rsidRPr="006E5370" w:rsidRDefault="006E5370" w:rsidP="006E5370">
      <w:pPr>
        <w:rPr>
          <w:u w:val="single"/>
        </w:rPr>
      </w:pPr>
      <w:r w:rsidRPr="006E5370">
        <w:rPr>
          <w:u w:val="single"/>
        </w:rPr>
        <w:t>Final Examination Policy</w:t>
      </w:r>
    </w:p>
    <w:p w14:paraId="372F44D1" w14:textId="0700C4FC" w:rsidR="006E5370" w:rsidRDefault="006E5370" w:rsidP="006E5370">
      <w:r w:rsidRPr="006E5370">
        <w:t xml:space="preserve">The purpose of this policy is to describe the policies and procedures for the evacuation of </w:t>
      </w:r>
      <w:r w:rsidR="00CC6548">
        <w:t>u</w:t>
      </w:r>
      <w:r w:rsidRPr="006E5370">
        <w:t>niversity buildings and for the administration of examinations that are disrupted by evacuations.</w:t>
      </w:r>
      <w:r>
        <w:t xml:space="preserve"> Review the policy to determine what to do in case of an evacuation during a final examination, </w:t>
      </w:r>
      <w:hyperlink r:id="rId28" w:history="1">
        <w:r w:rsidRPr="00390ED7">
          <w:rPr>
            <w:rStyle w:val="Hyperlink"/>
          </w:rPr>
          <w:t>https://policy.ku.edu/provost/final-exam-evacuation-policy</w:t>
        </w:r>
      </w:hyperlink>
      <w:r>
        <w:t>.</w:t>
      </w:r>
    </w:p>
    <w:p w14:paraId="3DED5D15" w14:textId="5618C10D" w:rsidR="006E5370" w:rsidRDefault="006E5370" w:rsidP="006E5370"/>
    <w:p w14:paraId="0EB2E212" w14:textId="79DB3B75" w:rsidR="006E5370" w:rsidRDefault="006E5370" w:rsidP="006E5370">
      <w:pPr>
        <w:rPr>
          <w:u w:val="single"/>
        </w:rPr>
      </w:pPr>
      <w:r w:rsidRPr="006E5370">
        <w:rPr>
          <w:u w:val="single"/>
        </w:rPr>
        <w:t>Inclement Weather Policies and Procedures</w:t>
      </w:r>
    </w:p>
    <w:p w14:paraId="47B15E34" w14:textId="342C9B2F" w:rsidR="006E5370" w:rsidRDefault="006E5370" w:rsidP="00233C17">
      <w:r w:rsidRPr="00233C17">
        <w:t>The purpose of this policy (</w:t>
      </w:r>
      <w:hyperlink r:id="rId29" w:history="1">
        <w:r w:rsidRPr="00233C17">
          <w:rPr>
            <w:rStyle w:val="Hyperlink"/>
          </w:rPr>
          <w:t>https://policy.ku.edu/provost/inclement-weather-policies</w:t>
        </w:r>
      </w:hyperlink>
      <w:r w:rsidRPr="00233C17">
        <w:t>) is to describe the several policies and procedures (personnel, class cancellation, campus closing, etc.) that may be implemented when the region experiences inclement weather. As a student,</w:t>
      </w:r>
      <w:r w:rsidR="00095948">
        <w:t xml:space="preserve"> </w:t>
      </w:r>
      <w:r w:rsidRPr="00233C17">
        <w:t>you will be</w:t>
      </w:r>
      <w:r w:rsidR="00095948">
        <w:t xml:space="preserve"> </w:t>
      </w:r>
      <w:r w:rsidRPr="00233C17">
        <w:t>automatically subscribed to emergency text messages and will</w:t>
      </w:r>
      <w:r w:rsidR="00233C17" w:rsidRPr="00233C17">
        <w:t xml:space="preserve"> </w:t>
      </w:r>
      <w:r w:rsidRPr="00233C17">
        <w:t>receive</w:t>
      </w:r>
      <w:r w:rsidR="00233C17" w:rsidRPr="00233C17">
        <w:t xml:space="preserve"> </w:t>
      </w:r>
      <w:r w:rsidRPr="00233C17">
        <w:t>a text alert when campus is closed due to inclement weather. Check that the</w:t>
      </w:r>
      <w:r w:rsidR="00095948">
        <w:t xml:space="preserve"> </w:t>
      </w:r>
      <w:r w:rsidRPr="00233C17">
        <w:t xml:space="preserve">cell phone number in your personal details of Enroll and Pay, </w:t>
      </w:r>
      <w:hyperlink r:id="rId30" w:history="1">
        <w:r w:rsidRPr="00233C17">
          <w:rPr>
            <w:rStyle w:val="Hyperlink"/>
          </w:rPr>
          <w:t>https://sa.ku.edu/index.html</w:t>
        </w:r>
      </w:hyperlink>
      <w:r w:rsidRPr="00233C17">
        <w:t xml:space="preserve">, is correct </w:t>
      </w:r>
      <w:r w:rsidR="00CC6548">
        <w:t xml:space="preserve">in order </w:t>
      </w:r>
      <w:r w:rsidRPr="00233C17">
        <w:t>to receive these</w:t>
      </w:r>
      <w:r w:rsidR="00233C17" w:rsidRPr="00233C17">
        <w:t xml:space="preserve"> alerts</w:t>
      </w:r>
      <w:r w:rsidR="00233C17">
        <w:t>.</w:t>
      </w:r>
    </w:p>
    <w:p w14:paraId="38F51531" w14:textId="2D3ACCDF" w:rsidR="00233C17" w:rsidRDefault="00233C17" w:rsidP="00233C17"/>
    <w:p w14:paraId="43D25935" w14:textId="68637513" w:rsidR="00233C17" w:rsidRPr="00233C17" w:rsidRDefault="00233C17" w:rsidP="00233C17">
      <w:pPr>
        <w:rPr>
          <w:u w:val="single"/>
        </w:rPr>
      </w:pPr>
      <w:r w:rsidRPr="00233C17">
        <w:rPr>
          <w:u w:val="single"/>
        </w:rPr>
        <w:t>Memorandum of Agreement between the University of Kansas and GTAC</w:t>
      </w:r>
    </w:p>
    <w:p w14:paraId="371FFEED" w14:textId="3A3A8694" w:rsidR="00233C17" w:rsidRDefault="00233C17" w:rsidP="00233C17">
      <w:r w:rsidRPr="00233C17">
        <w:t>GTA appointments are governed by the Memorandum of Agreement (MOA) between the University of Kansas, Lawrence, the Kansas Board of Regents, and the American Federation of Teachers (AFT), Kansas. Refer to Article 5, Section 7, of the MOA</w:t>
      </w:r>
      <w:r>
        <w:t xml:space="preserve"> (</w:t>
      </w:r>
      <w:hyperlink r:id="rId31" w:history="1">
        <w:r w:rsidRPr="00390ED7">
          <w:rPr>
            <w:rStyle w:val="Hyperlink"/>
          </w:rPr>
          <w:t>http://humanresources.ku.edu/sites/humanresources.drupal.ku.edu/files/docs/2018_KU-GTAC_MoA_signed_w_corrected_pagation.pdf</w:t>
        </w:r>
      </w:hyperlink>
      <w:r>
        <w:t>)</w:t>
      </w:r>
      <w:r w:rsidRPr="00233C17">
        <w:t xml:space="preserve"> for information regarding a GTA’s responsibilities in the event of an absence due to illness or foreseen circumstance.</w:t>
      </w:r>
    </w:p>
    <w:p w14:paraId="6D9CF9EF" w14:textId="3A2D486D" w:rsidR="00233C17" w:rsidRDefault="00233C17" w:rsidP="00233C17"/>
    <w:p w14:paraId="1570E0D3" w14:textId="77777777" w:rsidR="0095127F" w:rsidRPr="0095127F" w:rsidRDefault="0095127F" w:rsidP="0095127F">
      <w:pPr>
        <w:rPr>
          <w:u w:val="single"/>
        </w:rPr>
      </w:pPr>
      <w:r w:rsidRPr="0095127F">
        <w:rPr>
          <w:u w:val="single"/>
        </w:rPr>
        <w:t>Personal Pronouns and Gender Inclusivity in the Classroom</w:t>
      </w:r>
    </w:p>
    <w:p w14:paraId="266DB08E" w14:textId="2662B9A0" w:rsidR="0095127F" w:rsidRDefault="0095127F" w:rsidP="0095127F">
      <w:r w:rsidRPr="0095127F">
        <w:t>Check out this page</w:t>
      </w:r>
      <w:r>
        <w:t xml:space="preserve"> (</w:t>
      </w:r>
      <w:hyperlink r:id="rId32" w:history="1">
        <w:r w:rsidRPr="00390ED7">
          <w:rPr>
            <w:rStyle w:val="Hyperlink"/>
          </w:rPr>
          <w:t>https://cte.ku.edu/node/45713</w:t>
        </w:r>
      </w:hyperlink>
      <w:r>
        <w:t>)</w:t>
      </w:r>
      <w:r w:rsidRPr="0095127F">
        <w:t xml:space="preserve"> put together by the Center for Teaching Excellence for actions you can take as an instructor to make </w:t>
      </w:r>
      <w:r>
        <w:t>your</w:t>
      </w:r>
      <w:r w:rsidRPr="0095127F">
        <w:t xml:space="preserve"> classroom gender-inclusive</w:t>
      </w:r>
      <w:r>
        <w:t xml:space="preserve">. </w:t>
      </w:r>
    </w:p>
    <w:p w14:paraId="7E501614" w14:textId="77777777" w:rsidR="0095127F" w:rsidRDefault="0095127F" w:rsidP="00233C17">
      <w:pPr>
        <w:rPr>
          <w:u w:val="single"/>
        </w:rPr>
      </w:pPr>
    </w:p>
    <w:p w14:paraId="76404826" w14:textId="591B1060" w:rsidR="00233C17" w:rsidRDefault="00233C17" w:rsidP="00233C17">
      <w:pPr>
        <w:rPr>
          <w:u w:val="single"/>
        </w:rPr>
      </w:pPr>
      <w:r w:rsidRPr="00233C17">
        <w:rPr>
          <w:u w:val="single"/>
        </w:rPr>
        <w:t>Resources for Inclusive Teaching</w:t>
      </w:r>
    </w:p>
    <w:p w14:paraId="53311947" w14:textId="7B2D2281" w:rsidR="00233C17" w:rsidRDefault="00233C17" w:rsidP="0095127F">
      <w:r w:rsidRPr="0095127F">
        <w:t xml:space="preserve">As teachers and mentors, we have an important role to play in creating a supportive and inclusive learning climate for all students. The resources </w:t>
      </w:r>
      <w:r w:rsidR="0095127F">
        <w:t>here (</w:t>
      </w:r>
      <w:hyperlink r:id="rId33" w:history="1">
        <w:r w:rsidR="0095127F" w:rsidRPr="00390ED7">
          <w:rPr>
            <w:rStyle w:val="Hyperlink"/>
          </w:rPr>
          <w:t>http://cte.ku.edu/resources-inclusive-teaching</w:t>
        </w:r>
      </w:hyperlink>
      <w:r w:rsidR="0095127F">
        <w:t>)</w:t>
      </w:r>
      <w:r w:rsidRPr="0095127F">
        <w:t xml:space="preserve"> are intended to help instructors adopt teaching methods and strategies that enhance inclusivity and respect for diversity in their classes. Refer to the </w:t>
      </w:r>
      <w:r w:rsidRPr="0095127F">
        <w:rPr>
          <w:b/>
          <w:bCs/>
        </w:rPr>
        <w:t>Adopting Inclusive Teaching Methods</w:t>
      </w:r>
      <w:r w:rsidRPr="0095127F">
        <w:t xml:space="preserve"> section to </w:t>
      </w:r>
      <w:r w:rsidR="0095127F" w:rsidRPr="0095127F">
        <w:t xml:space="preserve">find effective strategies for engaging and supporting students from a wide range of backgrounds. </w:t>
      </w:r>
    </w:p>
    <w:p w14:paraId="512188C1" w14:textId="5CB65A84" w:rsidR="0095127F" w:rsidRPr="0095127F" w:rsidRDefault="0095127F" w:rsidP="0095127F"/>
    <w:p w14:paraId="78F36876" w14:textId="77777777" w:rsidR="0095127F" w:rsidRDefault="0095127F" w:rsidP="0095127F">
      <w:pPr>
        <w:pStyle w:val="Default"/>
        <w:rPr>
          <w:sz w:val="23"/>
          <w:szCs w:val="23"/>
          <w:u w:val="single"/>
        </w:rPr>
      </w:pPr>
      <w:r w:rsidRPr="00FE5752">
        <w:rPr>
          <w:sz w:val="23"/>
          <w:szCs w:val="23"/>
          <w:u w:val="single"/>
        </w:rPr>
        <w:t>Workplace Violence Policy</w:t>
      </w:r>
    </w:p>
    <w:p w14:paraId="0318AEFB" w14:textId="670A09C1" w:rsidR="002E4800" w:rsidRPr="0095127F" w:rsidRDefault="0095127F" w:rsidP="0095127F">
      <w:r w:rsidRPr="00FE5752">
        <w:t xml:space="preserve">The purpose of this policy is to outline the University of Kansas’ commitment to providing to employees, students, and visitors a safe and secure environment that is free from threats and violence </w:t>
      </w:r>
      <w:r w:rsidRPr="00FE5752">
        <w:lastRenderedPageBreak/>
        <w:t>and to prevent, deter, and respond appropriately to acts of violence.</w:t>
      </w:r>
      <w:r>
        <w:t xml:space="preserve"> Review the policy (</w:t>
      </w:r>
      <w:hyperlink r:id="rId34" w:history="1">
        <w:r w:rsidRPr="00390ED7">
          <w:rPr>
            <w:rStyle w:val="Hyperlink"/>
          </w:rPr>
          <w:t>https://policy.ku.edu/human-resources/workplace-violence-policy</w:t>
        </w:r>
      </w:hyperlink>
      <w:r>
        <w:t xml:space="preserve">) to determine what to do in case of potential threat involving a specifics students behavior. </w:t>
      </w:r>
    </w:p>
    <w:p w14:paraId="64FD9664" w14:textId="7A1428A0" w:rsidR="00296BCB" w:rsidRDefault="00296BCB" w:rsidP="00151A26">
      <w:pPr>
        <w:rPr>
          <w:color w:val="000000"/>
        </w:rPr>
      </w:pPr>
      <w:r>
        <w:br w:type="page"/>
      </w:r>
    </w:p>
    <w:p w14:paraId="72678C4A" w14:textId="77777777" w:rsidR="002E4800" w:rsidRDefault="002E4800" w:rsidP="002E4800">
      <w:pPr>
        <w:pStyle w:val="Default"/>
        <w:rPr>
          <w:sz w:val="23"/>
          <w:szCs w:val="23"/>
        </w:rPr>
      </w:pPr>
    </w:p>
    <w:p w14:paraId="6F7F77E8" w14:textId="77777777" w:rsidR="002E4800" w:rsidRDefault="002E4800" w:rsidP="00C745F8">
      <w:pPr>
        <w:pStyle w:val="Heading1"/>
      </w:pPr>
      <w:bookmarkStart w:id="3" w:name="_Toc76983221"/>
      <w:r>
        <w:t>Academic Integrity</w:t>
      </w:r>
      <w:bookmarkEnd w:id="3"/>
      <w:r>
        <w:t xml:space="preserve"> </w:t>
      </w:r>
    </w:p>
    <w:p w14:paraId="097DF0FE" w14:textId="77777777" w:rsidR="00296BCB" w:rsidRDefault="00296BCB" w:rsidP="002E4800">
      <w:pPr>
        <w:pStyle w:val="Default"/>
        <w:rPr>
          <w:sz w:val="23"/>
          <w:szCs w:val="23"/>
        </w:rPr>
      </w:pPr>
    </w:p>
    <w:p w14:paraId="0828009C" w14:textId="68528D05" w:rsidR="002E4800" w:rsidRDefault="002E4800" w:rsidP="002E4800">
      <w:pPr>
        <w:pStyle w:val="Default"/>
        <w:rPr>
          <w:sz w:val="23"/>
          <w:szCs w:val="23"/>
          <w:u w:val="single"/>
        </w:rPr>
      </w:pPr>
      <w:r w:rsidRPr="00DC482F">
        <w:rPr>
          <w:sz w:val="23"/>
          <w:szCs w:val="23"/>
          <w:u w:val="single"/>
        </w:rPr>
        <w:t>Academic Misconduct</w:t>
      </w:r>
    </w:p>
    <w:p w14:paraId="41F8EED4" w14:textId="4E5D2BDA" w:rsidR="00DC482F" w:rsidRPr="00DC482F" w:rsidRDefault="00DC482F" w:rsidP="00DC482F">
      <w:r>
        <w:t>A</w:t>
      </w:r>
      <w:r w:rsidRPr="00DC482F">
        <w:t>rticle II, section 6</w:t>
      </w:r>
      <w:r>
        <w:t xml:space="preserve"> of the </w:t>
      </w:r>
      <w:r w:rsidRPr="00DC482F">
        <w:t>University Senate Rules and Regulations Policy</w:t>
      </w:r>
      <w:r>
        <w:t xml:space="preserve"> outlines academic misconduct (</w:t>
      </w:r>
      <w:hyperlink r:id="rId35" w:anchor="art2sect6" w:history="1">
        <w:r w:rsidR="00A41A2E">
          <w:rPr>
            <w:rStyle w:val="Hyperlink"/>
          </w:rPr>
          <w:t>https://policy.ku.edu/governance/USRR - art2sect6</w:t>
        </w:r>
      </w:hyperlink>
      <w:r>
        <w:t>). Review a</w:t>
      </w:r>
      <w:r w:rsidRPr="00DC482F">
        <w:t>rticle II, section 6</w:t>
      </w:r>
      <w:r>
        <w:t xml:space="preserve"> to understand what it is and how to deal with it. </w:t>
      </w:r>
    </w:p>
    <w:p w14:paraId="3AFC9D6F" w14:textId="77777777" w:rsidR="002E4800" w:rsidRPr="00DC482F" w:rsidRDefault="002E4800" w:rsidP="002E4800">
      <w:pPr>
        <w:pStyle w:val="Default"/>
        <w:rPr>
          <w:sz w:val="23"/>
          <w:szCs w:val="23"/>
          <w:u w:val="single"/>
        </w:rPr>
      </w:pPr>
    </w:p>
    <w:p w14:paraId="1B522882" w14:textId="7CF2DC22" w:rsidR="002E4800" w:rsidRDefault="002E4800" w:rsidP="002E4800">
      <w:pPr>
        <w:pStyle w:val="Default"/>
        <w:rPr>
          <w:sz w:val="23"/>
          <w:szCs w:val="23"/>
          <w:u w:val="single"/>
        </w:rPr>
      </w:pPr>
      <w:r w:rsidRPr="00DC482F">
        <w:rPr>
          <w:sz w:val="23"/>
          <w:szCs w:val="23"/>
          <w:u w:val="single"/>
        </w:rPr>
        <w:t>Guidelines for Dealing with Allegations of Scholarly Misconduct</w:t>
      </w:r>
    </w:p>
    <w:p w14:paraId="0BF40229" w14:textId="7AEAA331" w:rsidR="00DC482F" w:rsidRPr="00DC482F" w:rsidRDefault="00DC482F" w:rsidP="00DC482F">
      <w:r w:rsidRPr="00DC482F">
        <w:t>Article IX,</w:t>
      </w:r>
      <w:r>
        <w:t xml:space="preserve"> </w:t>
      </w:r>
      <w:r w:rsidRPr="00DC482F">
        <w:t>section</w:t>
      </w:r>
      <w:r>
        <w:t xml:space="preserve"> </w:t>
      </w:r>
      <w:r w:rsidRPr="00DC482F">
        <w:t>9 of the University Senate Rules and Regulations Policy outlines guidelines for dealing with allegations of scholarly misconduct (</w:t>
      </w:r>
      <w:hyperlink r:id="rId36" w:anchor="ArticleIX" w:history="1">
        <w:r w:rsidR="00A41A2E">
          <w:rPr>
            <w:rStyle w:val="Hyperlink"/>
          </w:rPr>
          <w:t xml:space="preserve">https://policy.ku.edu/governance/USRR - </w:t>
        </w:r>
        <w:proofErr w:type="spellStart"/>
        <w:r w:rsidR="00A41A2E">
          <w:rPr>
            <w:rStyle w:val="Hyperlink"/>
          </w:rPr>
          <w:t>ArticleIX</w:t>
        </w:r>
        <w:proofErr w:type="spellEnd"/>
      </w:hyperlink>
      <w:r w:rsidRPr="00DC482F">
        <w:t>)</w:t>
      </w:r>
      <w:r>
        <w:t>. Review a</w:t>
      </w:r>
      <w:r w:rsidRPr="00DC482F">
        <w:t>rticle IX,</w:t>
      </w:r>
      <w:r>
        <w:t xml:space="preserve"> </w:t>
      </w:r>
      <w:r w:rsidRPr="00DC482F">
        <w:t>section</w:t>
      </w:r>
      <w:r>
        <w:t xml:space="preserve"> </w:t>
      </w:r>
      <w:r w:rsidRPr="00DC482F">
        <w:t xml:space="preserve">9 </w:t>
      </w:r>
      <w:r>
        <w:t xml:space="preserve">to understand what it is and how to deal with it. </w:t>
      </w:r>
    </w:p>
    <w:p w14:paraId="5810E8A8" w14:textId="77777777" w:rsidR="00DC482F" w:rsidRDefault="00DC482F" w:rsidP="002E4800">
      <w:pPr>
        <w:pStyle w:val="Default"/>
        <w:rPr>
          <w:sz w:val="23"/>
          <w:szCs w:val="23"/>
          <w:u w:val="single"/>
        </w:rPr>
      </w:pPr>
    </w:p>
    <w:p w14:paraId="2346A5C7" w14:textId="77777777" w:rsidR="00DC482F" w:rsidRPr="00DC482F" w:rsidRDefault="00DC482F" w:rsidP="00DC482F">
      <w:pPr>
        <w:pStyle w:val="Default"/>
        <w:rPr>
          <w:sz w:val="23"/>
          <w:szCs w:val="23"/>
          <w:u w:val="single"/>
        </w:rPr>
      </w:pPr>
      <w:r w:rsidRPr="00DC482F">
        <w:rPr>
          <w:sz w:val="23"/>
          <w:szCs w:val="23"/>
          <w:u w:val="single"/>
        </w:rPr>
        <w:t>Writing Center: Incorporating Reference</w:t>
      </w:r>
    </w:p>
    <w:p w14:paraId="04E657D4" w14:textId="76FDD278" w:rsidR="005D296E" w:rsidRPr="008B73D1" w:rsidRDefault="00DC482F" w:rsidP="005D296E">
      <w:r w:rsidRPr="00DC482F">
        <w:t>To avoid plagiarism, cite everything you borrow in the text unless that information is common knowledge.</w:t>
      </w:r>
      <w:r>
        <w:t xml:space="preserve"> </w:t>
      </w:r>
      <w:hyperlink r:id="rId37" w:history="1">
        <w:r w:rsidRPr="00390ED7">
          <w:rPr>
            <w:rStyle w:val="Hyperlink"/>
          </w:rPr>
          <w:t>http://writing.ku.edu/incorporating-references</w:t>
        </w:r>
      </w:hyperlink>
      <w:r w:rsidR="008B73D1">
        <w:t xml:space="preserve">. </w:t>
      </w:r>
    </w:p>
    <w:sectPr w:rsidR="005D296E" w:rsidRPr="008B73D1" w:rsidSect="00C745F8">
      <w:headerReference w:type="even" r:id="rId38"/>
      <w:headerReference w:type="default" r:id="rId39"/>
      <w:pgSz w:w="12240" w:h="16340"/>
      <w:pgMar w:top="1151" w:right="1032" w:bottom="670" w:left="118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9E1A" w14:textId="77777777" w:rsidR="005B528B" w:rsidRDefault="005B528B" w:rsidP="00151A26">
      <w:r>
        <w:separator/>
      </w:r>
    </w:p>
  </w:endnote>
  <w:endnote w:type="continuationSeparator" w:id="0">
    <w:p w14:paraId="6730A460" w14:textId="77777777" w:rsidR="005B528B" w:rsidRDefault="005B528B" w:rsidP="0015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7048" w14:textId="77777777" w:rsidR="005B528B" w:rsidRDefault="005B528B" w:rsidP="00151A26">
      <w:r>
        <w:separator/>
      </w:r>
    </w:p>
  </w:footnote>
  <w:footnote w:type="continuationSeparator" w:id="0">
    <w:p w14:paraId="516556BC" w14:textId="77777777" w:rsidR="005B528B" w:rsidRDefault="005B528B" w:rsidP="00151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B870" w14:textId="77777777" w:rsidR="005302AE" w:rsidRDefault="005302AE" w:rsidP="00151A2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sdt>
    <w:sdtPr>
      <w:alias w:val="Title"/>
      <w:id w:val="77547040"/>
      <w:placeholder>
        <w:docPart w:val="4295EB5DB1101D4A86AA58064D32D053"/>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779E39F1" w14:textId="77777777" w:rsidR="005302AE" w:rsidRPr="005E04E9" w:rsidRDefault="005302AE" w:rsidP="00151A26">
        <w:pPr>
          <w:pStyle w:val="Header"/>
        </w:pPr>
        <w:r w:rsidRPr="005E04E9">
          <w:t>[Type the document title]</w:t>
        </w:r>
      </w:p>
    </w:sdtContent>
  </w:sdt>
  <w:sdt>
    <w:sdtPr>
      <w:alias w:val="Date"/>
      <w:id w:val="77547044"/>
      <w:placeholder>
        <w:docPart w:val="53FA100753E2F643B87B037305A0914D"/>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C21D9CD" w14:textId="77777777" w:rsidR="005302AE" w:rsidRPr="005E04E9" w:rsidRDefault="005302AE" w:rsidP="00151A26">
        <w:pPr>
          <w:pStyle w:val="Header"/>
        </w:pPr>
        <w:r w:rsidRPr="005E04E9">
          <w:t>[Type the date]</w:t>
        </w:r>
      </w:p>
    </w:sdtContent>
  </w:sdt>
  <w:p w14:paraId="09AD3BB5" w14:textId="77777777" w:rsidR="005302AE" w:rsidRDefault="005302AE" w:rsidP="00151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6480" w14:textId="77777777" w:rsidR="005302AE" w:rsidRDefault="005302AE" w:rsidP="00151A26">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BA7E0C">
      <w:rPr>
        <w:rStyle w:val="PageNumber"/>
        <w:noProof/>
      </w:rPr>
      <w:t>2</w:t>
    </w:r>
    <w:r>
      <w:rPr>
        <w:rStyle w:val="PageNumber"/>
      </w:rPr>
      <w:fldChar w:fldCharType="end"/>
    </w:r>
  </w:p>
  <w:p w14:paraId="66B86A27" w14:textId="264ACCE4" w:rsidR="005302AE" w:rsidRPr="001011FB" w:rsidRDefault="005302AE" w:rsidP="001011FB">
    <w:pPr>
      <w:pStyle w:val="Default"/>
      <w:ind w:right="360"/>
      <w:jc w:val="center"/>
      <w:rPr>
        <w:sz w:val="23"/>
        <w:szCs w:val="23"/>
      </w:rPr>
    </w:pPr>
    <w:r>
      <w:rPr>
        <w:sz w:val="23"/>
        <w:szCs w:val="23"/>
      </w:rPr>
      <w:t>NEW GTA TUTORIAL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86A"/>
    <w:multiLevelType w:val="hybridMultilevel"/>
    <w:tmpl w:val="926CC2A0"/>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D4569"/>
    <w:multiLevelType w:val="hybridMultilevel"/>
    <w:tmpl w:val="6FD600B2"/>
    <w:lvl w:ilvl="0" w:tplc="AEB262A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90411"/>
    <w:multiLevelType w:val="hybridMultilevel"/>
    <w:tmpl w:val="71E8399E"/>
    <w:lvl w:ilvl="0" w:tplc="BE9876E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E0736"/>
    <w:multiLevelType w:val="hybridMultilevel"/>
    <w:tmpl w:val="9606E4E4"/>
    <w:lvl w:ilvl="0" w:tplc="BE9876E2">
      <w:start w:val="1"/>
      <w:numFmt w:val="bullet"/>
      <w:lvlText w:val=""/>
      <w:lvlJc w:val="left"/>
      <w:pPr>
        <w:ind w:left="360" w:hanging="360"/>
      </w:pPr>
      <w:rPr>
        <w:rFonts w:ascii="Symbol" w:hAnsi="Symbol" w:hint="default"/>
      </w:rPr>
    </w:lvl>
    <w:lvl w:ilvl="1" w:tplc="C0EE04D0">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528AD"/>
    <w:multiLevelType w:val="hybridMultilevel"/>
    <w:tmpl w:val="41BC16AE"/>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CE7179"/>
    <w:multiLevelType w:val="hybridMultilevel"/>
    <w:tmpl w:val="1BD070DA"/>
    <w:lvl w:ilvl="0" w:tplc="BE9876E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54E65"/>
    <w:multiLevelType w:val="hybridMultilevel"/>
    <w:tmpl w:val="844CDBD6"/>
    <w:lvl w:ilvl="0" w:tplc="BE9876E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EF39EF"/>
    <w:multiLevelType w:val="hybridMultilevel"/>
    <w:tmpl w:val="997CBA2A"/>
    <w:lvl w:ilvl="0" w:tplc="D52449E4">
      <w:start w:val="1"/>
      <w:numFmt w:val="bullet"/>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31A74"/>
    <w:multiLevelType w:val="hybridMultilevel"/>
    <w:tmpl w:val="3482CD84"/>
    <w:lvl w:ilvl="0" w:tplc="EC204518">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A3777"/>
    <w:multiLevelType w:val="hybridMultilevel"/>
    <w:tmpl w:val="35B81AA8"/>
    <w:lvl w:ilvl="0" w:tplc="BE9876E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47AB5"/>
    <w:multiLevelType w:val="hybridMultilevel"/>
    <w:tmpl w:val="6448ACF4"/>
    <w:lvl w:ilvl="0" w:tplc="7988F2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135"/>
    <w:multiLevelType w:val="hybridMultilevel"/>
    <w:tmpl w:val="3486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41B5C"/>
    <w:multiLevelType w:val="hybridMultilevel"/>
    <w:tmpl w:val="9AEA80C0"/>
    <w:lvl w:ilvl="0" w:tplc="BE9876E2">
      <w:start w:val="1"/>
      <w:numFmt w:val="bullet"/>
      <w:lvlText w:val=""/>
      <w:lvlJc w:val="left"/>
      <w:pPr>
        <w:ind w:left="216" w:hanging="216"/>
      </w:pPr>
      <w:rPr>
        <w:rFonts w:ascii="Symbol" w:hAnsi="Symbol" w:hint="default"/>
      </w:rPr>
    </w:lvl>
    <w:lvl w:ilvl="1" w:tplc="C0EE04D0">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E6952"/>
    <w:multiLevelType w:val="hybridMultilevel"/>
    <w:tmpl w:val="63AC1F52"/>
    <w:lvl w:ilvl="0" w:tplc="BDE48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16A66"/>
    <w:multiLevelType w:val="hybridMultilevel"/>
    <w:tmpl w:val="69B84BB6"/>
    <w:lvl w:ilvl="0" w:tplc="3AD8BC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B12D6"/>
    <w:multiLevelType w:val="hybridMultilevel"/>
    <w:tmpl w:val="8BC452E0"/>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749E5"/>
    <w:multiLevelType w:val="hybridMultilevel"/>
    <w:tmpl w:val="1848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A49E2"/>
    <w:multiLevelType w:val="hybridMultilevel"/>
    <w:tmpl w:val="E48E9C86"/>
    <w:lvl w:ilvl="0" w:tplc="3114234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64E9A"/>
    <w:multiLevelType w:val="hybridMultilevel"/>
    <w:tmpl w:val="6996F720"/>
    <w:lvl w:ilvl="0" w:tplc="BE9876E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C77898"/>
    <w:multiLevelType w:val="hybridMultilevel"/>
    <w:tmpl w:val="41CA3964"/>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B479EF"/>
    <w:multiLevelType w:val="hybridMultilevel"/>
    <w:tmpl w:val="0F4ADAD6"/>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DE0E23"/>
    <w:multiLevelType w:val="hybridMultilevel"/>
    <w:tmpl w:val="287EACEA"/>
    <w:lvl w:ilvl="0" w:tplc="4C0CBB2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B5804"/>
    <w:multiLevelType w:val="hybridMultilevel"/>
    <w:tmpl w:val="9028E580"/>
    <w:lvl w:ilvl="0" w:tplc="BE9876E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A2580C"/>
    <w:multiLevelType w:val="hybridMultilevel"/>
    <w:tmpl w:val="2D8830D8"/>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877A38"/>
    <w:multiLevelType w:val="hybridMultilevel"/>
    <w:tmpl w:val="29029C28"/>
    <w:lvl w:ilvl="0" w:tplc="BE9876E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444BC3"/>
    <w:multiLevelType w:val="hybridMultilevel"/>
    <w:tmpl w:val="9446DF22"/>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6F3B05"/>
    <w:multiLevelType w:val="hybridMultilevel"/>
    <w:tmpl w:val="C55E1E6E"/>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26217"/>
    <w:multiLevelType w:val="hybridMultilevel"/>
    <w:tmpl w:val="CAA0E1B2"/>
    <w:lvl w:ilvl="0" w:tplc="BE9876E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95972"/>
    <w:multiLevelType w:val="hybridMultilevel"/>
    <w:tmpl w:val="75EE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704A7"/>
    <w:multiLevelType w:val="hybridMultilevel"/>
    <w:tmpl w:val="668452E8"/>
    <w:lvl w:ilvl="0" w:tplc="7A62A5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E6715"/>
    <w:multiLevelType w:val="hybridMultilevel"/>
    <w:tmpl w:val="CB90EA10"/>
    <w:lvl w:ilvl="0" w:tplc="BE9876E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B561F1"/>
    <w:multiLevelType w:val="hybridMultilevel"/>
    <w:tmpl w:val="4140B2F4"/>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2691A"/>
    <w:multiLevelType w:val="hybridMultilevel"/>
    <w:tmpl w:val="9392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7332D"/>
    <w:multiLevelType w:val="hybridMultilevel"/>
    <w:tmpl w:val="156C2072"/>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9313C"/>
    <w:multiLevelType w:val="hybridMultilevel"/>
    <w:tmpl w:val="2482DFF4"/>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8A77C6"/>
    <w:multiLevelType w:val="hybridMultilevel"/>
    <w:tmpl w:val="665A19D2"/>
    <w:lvl w:ilvl="0" w:tplc="195A137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068F2"/>
    <w:multiLevelType w:val="hybridMultilevel"/>
    <w:tmpl w:val="BB30A286"/>
    <w:lvl w:ilvl="0" w:tplc="BE9876E2">
      <w:start w:val="1"/>
      <w:numFmt w:val="bullet"/>
      <w:lvlText w:val=""/>
      <w:lvlJc w:val="left"/>
      <w:pPr>
        <w:ind w:left="360" w:hanging="360"/>
      </w:pPr>
      <w:rPr>
        <w:rFonts w:ascii="Symbol" w:hAnsi="Symbol" w:hint="default"/>
      </w:rPr>
    </w:lvl>
    <w:lvl w:ilvl="1" w:tplc="BE9876E2">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074A35"/>
    <w:multiLevelType w:val="hybridMultilevel"/>
    <w:tmpl w:val="145C5ECC"/>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77C48"/>
    <w:multiLevelType w:val="hybridMultilevel"/>
    <w:tmpl w:val="3C8AF5C6"/>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3257B"/>
    <w:multiLevelType w:val="hybridMultilevel"/>
    <w:tmpl w:val="99442A34"/>
    <w:lvl w:ilvl="0" w:tplc="BE9876E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F34A1"/>
    <w:multiLevelType w:val="hybridMultilevel"/>
    <w:tmpl w:val="937C72B2"/>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C2F74"/>
    <w:multiLevelType w:val="hybridMultilevel"/>
    <w:tmpl w:val="279268E0"/>
    <w:lvl w:ilvl="0" w:tplc="FDC4090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92B79"/>
    <w:multiLevelType w:val="hybridMultilevel"/>
    <w:tmpl w:val="38A69F36"/>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C72256"/>
    <w:multiLevelType w:val="hybridMultilevel"/>
    <w:tmpl w:val="FE48C2F0"/>
    <w:lvl w:ilvl="0" w:tplc="BE9876E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562E65"/>
    <w:multiLevelType w:val="hybridMultilevel"/>
    <w:tmpl w:val="4790E416"/>
    <w:lvl w:ilvl="0" w:tplc="BE9876E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D917D1"/>
    <w:multiLevelType w:val="hybridMultilevel"/>
    <w:tmpl w:val="A516EBCA"/>
    <w:lvl w:ilvl="0" w:tplc="BE9876E2">
      <w:start w:val="1"/>
      <w:numFmt w:val="bullet"/>
      <w:lvlText w:val=""/>
      <w:lvlJc w:val="left"/>
      <w:pPr>
        <w:ind w:left="360" w:hanging="360"/>
      </w:pPr>
      <w:rPr>
        <w:rFonts w:ascii="Symbol" w:hAnsi="Symbol" w:hint="default"/>
      </w:rPr>
    </w:lvl>
    <w:lvl w:ilvl="1" w:tplc="2FA8A98A">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0167B3"/>
    <w:multiLevelType w:val="hybridMultilevel"/>
    <w:tmpl w:val="FBA0D83C"/>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693734"/>
    <w:multiLevelType w:val="hybridMultilevel"/>
    <w:tmpl w:val="F5AC6A2A"/>
    <w:lvl w:ilvl="0" w:tplc="E8A0F87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3F4997"/>
    <w:multiLevelType w:val="hybridMultilevel"/>
    <w:tmpl w:val="466C0C28"/>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CF5470"/>
    <w:multiLevelType w:val="hybridMultilevel"/>
    <w:tmpl w:val="4D8C8D30"/>
    <w:lvl w:ilvl="0" w:tplc="BE9876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2"/>
  </w:num>
  <w:num w:numId="3">
    <w:abstractNumId w:val="5"/>
  </w:num>
  <w:num w:numId="4">
    <w:abstractNumId w:val="27"/>
  </w:num>
  <w:num w:numId="5">
    <w:abstractNumId w:val="9"/>
  </w:num>
  <w:num w:numId="6">
    <w:abstractNumId w:val="32"/>
  </w:num>
  <w:num w:numId="7">
    <w:abstractNumId w:val="28"/>
  </w:num>
  <w:num w:numId="8">
    <w:abstractNumId w:val="8"/>
  </w:num>
  <w:num w:numId="9">
    <w:abstractNumId w:val="7"/>
  </w:num>
  <w:num w:numId="10">
    <w:abstractNumId w:val="21"/>
  </w:num>
  <w:num w:numId="11">
    <w:abstractNumId w:val="35"/>
  </w:num>
  <w:num w:numId="12">
    <w:abstractNumId w:val="16"/>
  </w:num>
  <w:num w:numId="13">
    <w:abstractNumId w:val="11"/>
  </w:num>
  <w:num w:numId="14">
    <w:abstractNumId w:val="31"/>
  </w:num>
  <w:num w:numId="15">
    <w:abstractNumId w:val="34"/>
  </w:num>
  <w:num w:numId="16">
    <w:abstractNumId w:val="1"/>
  </w:num>
  <w:num w:numId="17">
    <w:abstractNumId w:val="49"/>
  </w:num>
  <w:num w:numId="18">
    <w:abstractNumId w:val="17"/>
  </w:num>
  <w:num w:numId="19">
    <w:abstractNumId w:val="20"/>
  </w:num>
  <w:num w:numId="20">
    <w:abstractNumId w:val="29"/>
  </w:num>
  <w:num w:numId="21">
    <w:abstractNumId w:val="46"/>
  </w:num>
  <w:num w:numId="22">
    <w:abstractNumId w:val="14"/>
  </w:num>
  <w:num w:numId="23">
    <w:abstractNumId w:val="4"/>
  </w:num>
  <w:num w:numId="24">
    <w:abstractNumId w:val="47"/>
  </w:num>
  <w:num w:numId="25">
    <w:abstractNumId w:val="23"/>
  </w:num>
  <w:num w:numId="26">
    <w:abstractNumId w:val="41"/>
  </w:num>
  <w:num w:numId="27">
    <w:abstractNumId w:val="45"/>
  </w:num>
  <w:num w:numId="28">
    <w:abstractNumId w:val="13"/>
  </w:num>
  <w:num w:numId="29">
    <w:abstractNumId w:val="42"/>
  </w:num>
  <w:num w:numId="30">
    <w:abstractNumId w:val="10"/>
  </w:num>
  <w:num w:numId="31">
    <w:abstractNumId w:val="37"/>
  </w:num>
  <w:num w:numId="32">
    <w:abstractNumId w:val="36"/>
  </w:num>
  <w:num w:numId="33">
    <w:abstractNumId w:val="22"/>
  </w:num>
  <w:num w:numId="34">
    <w:abstractNumId w:val="30"/>
  </w:num>
  <w:num w:numId="35">
    <w:abstractNumId w:val="15"/>
  </w:num>
  <w:num w:numId="36">
    <w:abstractNumId w:val="25"/>
  </w:num>
  <w:num w:numId="37">
    <w:abstractNumId w:val="18"/>
  </w:num>
  <w:num w:numId="38">
    <w:abstractNumId w:val="6"/>
  </w:num>
  <w:num w:numId="39">
    <w:abstractNumId w:val="2"/>
  </w:num>
  <w:num w:numId="40">
    <w:abstractNumId w:val="43"/>
  </w:num>
  <w:num w:numId="41">
    <w:abstractNumId w:val="24"/>
  </w:num>
  <w:num w:numId="42">
    <w:abstractNumId w:val="44"/>
  </w:num>
  <w:num w:numId="43">
    <w:abstractNumId w:val="38"/>
  </w:num>
  <w:num w:numId="44">
    <w:abstractNumId w:val="19"/>
  </w:num>
  <w:num w:numId="45">
    <w:abstractNumId w:val="0"/>
  </w:num>
  <w:num w:numId="46">
    <w:abstractNumId w:val="3"/>
  </w:num>
  <w:num w:numId="47">
    <w:abstractNumId w:val="33"/>
  </w:num>
  <w:num w:numId="48">
    <w:abstractNumId w:val="48"/>
  </w:num>
  <w:num w:numId="49">
    <w:abstractNumId w:val="4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00"/>
    <w:rsid w:val="0006758F"/>
    <w:rsid w:val="00092E39"/>
    <w:rsid w:val="00095948"/>
    <w:rsid w:val="000F1179"/>
    <w:rsid w:val="000F36A2"/>
    <w:rsid w:val="001011FB"/>
    <w:rsid w:val="00101D1B"/>
    <w:rsid w:val="0013222D"/>
    <w:rsid w:val="00151A26"/>
    <w:rsid w:val="00156E30"/>
    <w:rsid w:val="00157573"/>
    <w:rsid w:val="00173EDB"/>
    <w:rsid w:val="001A375D"/>
    <w:rsid w:val="001B0A35"/>
    <w:rsid w:val="00233C17"/>
    <w:rsid w:val="00285D06"/>
    <w:rsid w:val="00296BCB"/>
    <w:rsid w:val="0029754B"/>
    <w:rsid w:val="002E4800"/>
    <w:rsid w:val="003F111D"/>
    <w:rsid w:val="004113B1"/>
    <w:rsid w:val="00411B2C"/>
    <w:rsid w:val="00414154"/>
    <w:rsid w:val="00505478"/>
    <w:rsid w:val="005078A2"/>
    <w:rsid w:val="005302AE"/>
    <w:rsid w:val="00536CF0"/>
    <w:rsid w:val="0055066C"/>
    <w:rsid w:val="00564459"/>
    <w:rsid w:val="005B528B"/>
    <w:rsid w:val="005C5F95"/>
    <w:rsid w:val="005D296E"/>
    <w:rsid w:val="00612039"/>
    <w:rsid w:val="00630EF8"/>
    <w:rsid w:val="006A6A32"/>
    <w:rsid w:val="006B189E"/>
    <w:rsid w:val="006E5370"/>
    <w:rsid w:val="007109A8"/>
    <w:rsid w:val="0074539F"/>
    <w:rsid w:val="007474EF"/>
    <w:rsid w:val="00791362"/>
    <w:rsid w:val="0079664F"/>
    <w:rsid w:val="007C6F83"/>
    <w:rsid w:val="007D0418"/>
    <w:rsid w:val="00807AA6"/>
    <w:rsid w:val="008351C7"/>
    <w:rsid w:val="008B73D1"/>
    <w:rsid w:val="008C224C"/>
    <w:rsid w:val="008E7ABE"/>
    <w:rsid w:val="0095127F"/>
    <w:rsid w:val="00955E00"/>
    <w:rsid w:val="009652FD"/>
    <w:rsid w:val="00985CDC"/>
    <w:rsid w:val="009C7F1D"/>
    <w:rsid w:val="009D0212"/>
    <w:rsid w:val="009D7A34"/>
    <w:rsid w:val="00A14AE4"/>
    <w:rsid w:val="00A41A2E"/>
    <w:rsid w:val="00A45E66"/>
    <w:rsid w:val="00BA7E0C"/>
    <w:rsid w:val="00BE0859"/>
    <w:rsid w:val="00C31AC7"/>
    <w:rsid w:val="00C366FA"/>
    <w:rsid w:val="00C745F8"/>
    <w:rsid w:val="00C81761"/>
    <w:rsid w:val="00C86A5E"/>
    <w:rsid w:val="00CB0DC8"/>
    <w:rsid w:val="00CC6548"/>
    <w:rsid w:val="00CF054D"/>
    <w:rsid w:val="00CF3CC3"/>
    <w:rsid w:val="00D100EF"/>
    <w:rsid w:val="00D604ED"/>
    <w:rsid w:val="00D85207"/>
    <w:rsid w:val="00D852B1"/>
    <w:rsid w:val="00DC482F"/>
    <w:rsid w:val="00E07757"/>
    <w:rsid w:val="00E17614"/>
    <w:rsid w:val="00E8290A"/>
    <w:rsid w:val="00E96D4F"/>
    <w:rsid w:val="00F31D85"/>
    <w:rsid w:val="00F34D66"/>
    <w:rsid w:val="00F93402"/>
    <w:rsid w:val="00FE5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835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1A26"/>
    <w:rPr>
      <w:rFonts w:ascii="Arial" w:eastAsia="Times New Roman" w:hAnsi="Arial" w:cs="Arial"/>
      <w:sz w:val="22"/>
      <w:szCs w:val="22"/>
    </w:rPr>
  </w:style>
  <w:style w:type="paragraph" w:styleId="Heading1">
    <w:name w:val="heading 1"/>
    <w:basedOn w:val="Default"/>
    <w:next w:val="Normal"/>
    <w:link w:val="Heading1Char"/>
    <w:uiPriority w:val="9"/>
    <w:qFormat/>
    <w:rsid w:val="00C745F8"/>
    <w:pP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F8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C6F83"/>
    <w:rPr>
      <w:rFonts w:ascii="Lucida Grande" w:hAnsi="Lucida Grande" w:cs="Lucida Grande"/>
      <w:sz w:val="18"/>
      <w:szCs w:val="18"/>
    </w:rPr>
  </w:style>
  <w:style w:type="character" w:styleId="IntenseEmphasis">
    <w:name w:val="Intense Emphasis"/>
    <w:basedOn w:val="DefaultParagraphFont"/>
    <w:uiPriority w:val="21"/>
    <w:qFormat/>
    <w:rsid w:val="00630EF8"/>
    <w:rPr>
      <w:rFonts w:ascii="Times" w:hAnsi="Times"/>
      <w:b/>
      <w:bCs/>
      <w:i/>
      <w:sz w:val="16"/>
      <w:szCs w:val="16"/>
    </w:rPr>
  </w:style>
  <w:style w:type="paragraph" w:customStyle="1" w:styleId="Default">
    <w:name w:val="Default"/>
    <w:rsid w:val="002E4800"/>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2E480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E4800"/>
  </w:style>
  <w:style w:type="paragraph" w:styleId="Footer">
    <w:name w:val="footer"/>
    <w:basedOn w:val="Normal"/>
    <w:link w:val="FooterChar"/>
    <w:uiPriority w:val="99"/>
    <w:unhideWhenUsed/>
    <w:rsid w:val="002E480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E4800"/>
  </w:style>
  <w:style w:type="character" w:styleId="Hyperlink">
    <w:name w:val="Hyperlink"/>
    <w:basedOn w:val="DefaultParagraphFont"/>
    <w:uiPriority w:val="99"/>
    <w:unhideWhenUsed/>
    <w:rsid w:val="00D100EF"/>
    <w:rPr>
      <w:color w:val="0000FF" w:themeColor="hyperlink"/>
      <w:u w:val="single"/>
    </w:rPr>
  </w:style>
  <w:style w:type="character" w:customStyle="1" w:styleId="Heading1Char">
    <w:name w:val="Heading 1 Char"/>
    <w:basedOn w:val="DefaultParagraphFont"/>
    <w:link w:val="Heading1"/>
    <w:uiPriority w:val="9"/>
    <w:rsid w:val="00C745F8"/>
    <w:rPr>
      <w:rFonts w:ascii="Arial" w:hAnsi="Arial" w:cs="Arial"/>
      <w:b/>
      <w:bCs/>
      <w:color w:val="000000"/>
      <w:sz w:val="23"/>
      <w:szCs w:val="23"/>
    </w:rPr>
  </w:style>
  <w:style w:type="paragraph" w:styleId="TOC1">
    <w:name w:val="toc 1"/>
    <w:basedOn w:val="Normal"/>
    <w:next w:val="Normal"/>
    <w:autoRedefine/>
    <w:uiPriority w:val="39"/>
    <w:unhideWhenUsed/>
    <w:rsid w:val="00CB0DC8"/>
    <w:pPr>
      <w:tabs>
        <w:tab w:val="right" w:leader="dot" w:pos="10014"/>
      </w:tabs>
      <w:spacing w:before="240" w:after="120"/>
    </w:pPr>
    <w:rPr>
      <w:rFonts w:asciiTheme="minorHAnsi" w:eastAsiaTheme="minorEastAsia" w:hAnsiTheme="minorHAnsi" w:cstheme="minorBidi"/>
      <w:b/>
      <w:caps/>
      <w:u w:val="single"/>
    </w:rPr>
  </w:style>
  <w:style w:type="paragraph" w:styleId="TOC2">
    <w:name w:val="toc 2"/>
    <w:basedOn w:val="Normal"/>
    <w:next w:val="Normal"/>
    <w:autoRedefine/>
    <w:uiPriority w:val="39"/>
    <w:unhideWhenUsed/>
    <w:rsid w:val="00C745F8"/>
    <w:rPr>
      <w:rFonts w:asciiTheme="minorHAnsi" w:eastAsiaTheme="minorEastAsia" w:hAnsiTheme="minorHAnsi" w:cstheme="minorBidi"/>
      <w:b/>
      <w:smallCaps/>
    </w:rPr>
  </w:style>
  <w:style w:type="paragraph" w:styleId="TOC3">
    <w:name w:val="toc 3"/>
    <w:basedOn w:val="Normal"/>
    <w:next w:val="Normal"/>
    <w:autoRedefine/>
    <w:uiPriority w:val="39"/>
    <w:unhideWhenUsed/>
    <w:rsid w:val="00C745F8"/>
    <w:rPr>
      <w:rFonts w:asciiTheme="minorHAnsi" w:eastAsiaTheme="minorEastAsia" w:hAnsiTheme="minorHAnsi" w:cstheme="minorBidi"/>
      <w:smallCaps/>
    </w:rPr>
  </w:style>
  <w:style w:type="paragraph" w:styleId="TOC4">
    <w:name w:val="toc 4"/>
    <w:basedOn w:val="Normal"/>
    <w:next w:val="Normal"/>
    <w:autoRedefine/>
    <w:uiPriority w:val="39"/>
    <w:unhideWhenUsed/>
    <w:rsid w:val="00C745F8"/>
    <w:rPr>
      <w:rFonts w:asciiTheme="minorHAnsi" w:eastAsiaTheme="minorEastAsia" w:hAnsiTheme="minorHAnsi" w:cstheme="minorBidi"/>
    </w:rPr>
  </w:style>
  <w:style w:type="paragraph" w:styleId="TOC5">
    <w:name w:val="toc 5"/>
    <w:basedOn w:val="Normal"/>
    <w:next w:val="Normal"/>
    <w:autoRedefine/>
    <w:uiPriority w:val="39"/>
    <w:unhideWhenUsed/>
    <w:rsid w:val="00C745F8"/>
    <w:rPr>
      <w:rFonts w:asciiTheme="minorHAnsi" w:eastAsiaTheme="minorEastAsia" w:hAnsiTheme="minorHAnsi" w:cstheme="minorBidi"/>
    </w:rPr>
  </w:style>
  <w:style w:type="paragraph" w:styleId="TOC6">
    <w:name w:val="toc 6"/>
    <w:basedOn w:val="Normal"/>
    <w:next w:val="Normal"/>
    <w:autoRedefine/>
    <w:uiPriority w:val="39"/>
    <w:unhideWhenUsed/>
    <w:rsid w:val="00C745F8"/>
    <w:rPr>
      <w:rFonts w:asciiTheme="minorHAnsi" w:eastAsiaTheme="minorEastAsia" w:hAnsiTheme="minorHAnsi" w:cstheme="minorBidi"/>
    </w:rPr>
  </w:style>
  <w:style w:type="paragraph" w:styleId="TOC7">
    <w:name w:val="toc 7"/>
    <w:basedOn w:val="Normal"/>
    <w:next w:val="Normal"/>
    <w:autoRedefine/>
    <w:uiPriority w:val="39"/>
    <w:unhideWhenUsed/>
    <w:rsid w:val="00C745F8"/>
    <w:rPr>
      <w:rFonts w:asciiTheme="minorHAnsi" w:eastAsiaTheme="minorEastAsia" w:hAnsiTheme="minorHAnsi" w:cstheme="minorBidi"/>
    </w:rPr>
  </w:style>
  <w:style w:type="paragraph" w:styleId="TOC8">
    <w:name w:val="toc 8"/>
    <w:basedOn w:val="Normal"/>
    <w:next w:val="Normal"/>
    <w:autoRedefine/>
    <w:uiPriority w:val="39"/>
    <w:unhideWhenUsed/>
    <w:rsid w:val="00C745F8"/>
    <w:rPr>
      <w:rFonts w:asciiTheme="minorHAnsi" w:eastAsiaTheme="minorEastAsia" w:hAnsiTheme="minorHAnsi" w:cstheme="minorBidi"/>
    </w:rPr>
  </w:style>
  <w:style w:type="paragraph" w:styleId="TOC9">
    <w:name w:val="toc 9"/>
    <w:basedOn w:val="Normal"/>
    <w:next w:val="Normal"/>
    <w:autoRedefine/>
    <w:uiPriority w:val="39"/>
    <w:unhideWhenUsed/>
    <w:rsid w:val="00C745F8"/>
    <w:rPr>
      <w:rFonts w:asciiTheme="minorHAnsi" w:eastAsiaTheme="minorEastAsia" w:hAnsiTheme="minorHAnsi" w:cstheme="minorBidi"/>
    </w:rPr>
  </w:style>
  <w:style w:type="character" w:styleId="PageNumber">
    <w:name w:val="page number"/>
    <w:basedOn w:val="DefaultParagraphFont"/>
    <w:uiPriority w:val="99"/>
    <w:semiHidden/>
    <w:unhideWhenUsed/>
    <w:rsid w:val="00C745F8"/>
  </w:style>
  <w:style w:type="character" w:styleId="FollowedHyperlink">
    <w:name w:val="FollowedHyperlink"/>
    <w:basedOn w:val="DefaultParagraphFont"/>
    <w:uiPriority w:val="99"/>
    <w:semiHidden/>
    <w:unhideWhenUsed/>
    <w:rsid w:val="00791362"/>
    <w:rPr>
      <w:color w:val="800080" w:themeColor="followedHyperlink"/>
      <w:u w:val="single"/>
    </w:rPr>
  </w:style>
  <w:style w:type="paragraph" w:styleId="ListParagraph">
    <w:name w:val="List Paragraph"/>
    <w:basedOn w:val="Normal"/>
    <w:uiPriority w:val="34"/>
    <w:qFormat/>
    <w:rsid w:val="00536CF0"/>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rsid w:val="00536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3471">
      <w:bodyDiv w:val="1"/>
      <w:marLeft w:val="0"/>
      <w:marRight w:val="0"/>
      <w:marTop w:val="0"/>
      <w:marBottom w:val="0"/>
      <w:divBdr>
        <w:top w:val="none" w:sz="0" w:space="0" w:color="auto"/>
        <w:left w:val="none" w:sz="0" w:space="0" w:color="auto"/>
        <w:bottom w:val="none" w:sz="0" w:space="0" w:color="auto"/>
        <w:right w:val="none" w:sz="0" w:space="0" w:color="auto"/>
      </w:divBdr>
    </w:div>
    <w:div w:id="142888802">
      <w:bodyDiv w:val="1"/>
      <w:marLeft w:val="0"/>
      <w:marRight w:val="0"/>
      <w:marTop w:val="0"/>
      <w:marBottom w:val="0"/>
      <w:divBdr>
        <w:top w:val="none" w:sz="0" w:space="0" w:color="auto"/>
        <w:left w:val="none" w:sz="0" w:space="0" w:color="auto"/>
        <w:bottom w:val="none" w:sz="0" w:space="0" w:color="auto"/>
        <w:right w:val="none" w:sz="0" w:space="0" w:color="auto"/>
      </w:divBdr>
    </w:div>
    <w:div w:id="146284198">
      <w:bodyDiv w:val="1"/>
      <w:marLeft w:val="0"/>
      <w:marRight w:val="0"/>
      <w:marTop w:val="0"/>
      <w:marBottom w:val="0"/>
      <w:divBdr>
        <w:top w:val="none" w:sz="0" w:space="0" w:color="auto"/>
        <w:left w:val="none" w:sz="0" w:space="0" w:color="auto"/>
        <w:bottom w:val="none" w:sz="0" w:space="0" w:color="auto"/>
        <w:right w:val="none" w:sz="0" w:space="0" w:color="auto"/>
      </w:divBdr>
    </w:div>
    <w:div w:id="166942517">
      <w:bodyDiv w:val="1"/>
      <w:marLeft w:val="0"/>
      <w:marRight w:val="0"/>
      <w:marTop w:val="0"/>
      <w:marBottom w:val="0"/>
      <w:divBdr>
        <w:top w:val="none" w:sz="0" w:space="0" w:color="auto"/>
        <w:left w:val="none" w:sz="0" w:space="0" w:color="auto"/>
        <w:bottom w:val="none" w:sz="0" w:space="0" w:color="auto"/>
        <w:right w:val="none" w:sz="0" w:space="0" w:color="auto"/>
      </w:divBdr>
    </w:div>
    <w:div w:id="211431047">
      <w:bodyDiv w:val="1"/>
      <w:marLeft w:val="0"/>
      <w:marRight w:val="0"/>
      <w:marTop w:val="0"/>
      <w:marBottom w:val="0"/>
      <w:divBdr>
        <w:top w:val="none" w:sz="0" w:space="0" w:color="auto"/>
        <w:left w:val="none" w:sz="0" w:space="0" w:color="auto"/>
        <w:bottom w:val="none" w:sz="0" w:space="0" w:color="auto"/>
        <w:right w:val="none" w:sz="0" w:space="0" w:color="auto"/>
      </w:divBdr>
    </w:div>
    <w:div w:id="216670700">
      <w:bodyDiv w:val="1"/>
      <w:marLeft w:val="0"/>
      <w:marRight w:val="0"/>
      <w:marTop w:val="0"/>
      <w:marBottom w:val="0"/>
      <w:divBdr>
        <w:top w:val="none" w:sz="0" w:space="0" w:color="auto"/>
        <w:left w:val="none" w:sz="0" w:space="0" w:color="auto"/>
        <w:bottom w:val="none" w:sz="0" w:space="0" w:color="auto"/>
        <w:right w:val="none" w:sz="0" w:space="0" w:color="auto"/>
      </w:divBdr>
    </w:div>
    <w:div w:id="219024214">
      <w:bodyDiv w:val="1"/>
      <w:marLeft w:val="0"/>
      <w:marRight w:val="0"/>
      <w:marTop w:val="0"/>
      <w:marBottom w:val="0"/>
      <w:divBdr>
        <w:top w:val="none" w:sz="0" w:space="0" w:color="auto"/>
        <w:left w:val="none" w:sz="0" w:space="0" w:color="auto"/>
        <w:bottom w:val="none" w:sz="0" w:space="0" w:color="auto"/>
        <w:right w:val="none" w:sz="0" w:space="0" w:color="auto"/>
      </w:divBdr>
    </w:div>
    <w:div w:id="316493901">
      <w:bodyDiv w:val="1"/>
      <w:marLeft w:val="0"/>
      <w:marRight w:val="0"/>
      <w:marTop w:val="0"/>
      <w:marBottom w:val="0"/>
      <w:divBdr>
        <w:top w:val="none" w:sz="0" w:space="0" w:color="auto"/>
        <w:left w:val="none" w:sz="0" w:space="0" w:color="auto"/>
        <w:bottom w:val="none" w:sz="0" w:space="0" w:color="auto"/>
        <w:right w:val="none" w:sz="0" w:space="0" w:color="auto"/>
      </w:divBdr>
    </w:div>
    <w:div w:id="392893654">
      <w:bodyDiv w:val="1"/>
      <w:marLeft w:val="0"/>
      <w:marRight w:val="0"/>
      <w:marTop w:val="0"/>
      <w:marBottom w:val="0"/>
      <w:divBdr>
        <w:top w:val="none" w:sz="0" w:space="0" w:color="auto"/>
        <w:left w:val="none" w:sz="0" w:space="0" w:color="auto"/>
        <w:bottom w:val="none" w:sz="0" w:space="0" w:color="auto"/>
        <w:right w:val="none" w:sz="0" w:space="0" w:color="auto"/>
      </w:divBdr>
    </w:div>
    <w:div w:id="449473895">
      <w:bodyDiv w:val="1"/>
      <w:marLeft w:val="0"/>
      <w:marRight w:val="0"/>
      <w:marTop w:val="0"/>
      <w:marBottom w:val="0"/>
      <w:divBdr>
        <w:top w:val="none" w:sz="0" w:space="0" w:color="auto"/>
        <w:left w:val="none" w:sz="0" w:space="0" w:color="auto"/>
        <w:bottom w:val="none" w:sz="0" w:space="0" w:color="auto"/>
        <w:right w:val="none" w:sz="0" w:space="0" w:color="auto"/>
      </w:divBdr>
    </w:div>
    <w:div w:id="478034131">
      <w:bodyDiv w:val="1"/>
      <w:marLeft w:val="0"/>
      <w:marRight w:val="0"/>
      <w:marTop w:val="0"/>
      <w:marBottom w:val="0"/>
      <w:divBdr>
        <w:top w:val="none" w:sz="0" w:space="0" w:color="auto"/>
        <w:left w:val="none" w:sz="0" w:space="0" w:color="auto"/>
        <w:bottom w:val="none" w:sz="0" w:space="0" w:color="auto"/>
        <w:right w:val="none" w:sz="0" w:space="0" w:color="auto"/>
      </w:divBdr>
    </w:div>
    <w:div w:id="498232988">
      <w:bodyDiv w:val="1"/>
      <w:marLeft w:val="0"/>
      <w:marRight w:val="0"/>
      <w:marTop w:val="0"/>
      <w:marBottom w:val="0"/>
      <w:divBdr>
        <w:top w:val="none" w:sz="0" w:space="0" w:color="auto"/>
        <w:left w:val="none" w:sz="0" w:space="0" w:color="auto"/>
        <w:bottom w:val="none" w:sz="0" w:space="0" w:color="auto"/>
        <w:right w:val="none" w:sz="0" w:space="0" w:color="auto"/>
      </w:divBdr>
    </w:div>
    <w:div w:id="536966176">
      <w:bodyDiv w:val="1"/>
      <w:marLeft w:val="0"/>
      <w:marRight w:val="0"/>
      <w:marTop w:val="0"/>
      <w:marBottom w:val="0"/>
      <w:divBdr>
        <w:top w:val="none" w:sz="0" w:space="0" w:color="auto"/>
        <w:left w:val="none" w:sz="0" w:space="0" w:color="auto"/>
        <w:bottom w:val="none" w:sz="0" w:space="0" w:color="auto"/>
        <w:right w:val="none" w:sz="0" w:space="0" w:color="auto"/>
      </w:divBdr>
    </w:div>
    <w:div w:id="541138171">
      <w:bodyDiv w:val="1"/>
      <w:marLeft w:val="0"/>
      <w:marRight w:val="0"/>
      <w:marTop w:val="0"/>
      <w:marBottom w:val="0"/>
      <w:divBdr>
        <w:top w:val="none" w:sz="0" w:space="0" w:color="auto"/>
        <w:left w:val="none" w:sz="0" w:space="0" w:color="auto"/>
        <w:bottom w:val="none" w:sz="0" w:space="0" w:color="auto"/>
        <w:right w:val="none" w:sz="0" w:space="0" w:color="auto"/>
      </w:divBdr>
    </w:div>
    <w:div w:id="546375798">
      <w:bodyDiv w:val="1"/>
      <w:marLeft w:val="0"/>
      <w:marRight w:val="0"/>
      <w:marTop w:val="0"/>
      <w:marBottom w:val="0"/>
      <w:divBdr>
        <w:top w:val="none" w:sz="0" w:space="0" w:color="auto"/>
        <w:left w:val="none" w:sz="0" w:space="0" w:color="auto"/>
        <w:bottom w:val="none" w:sz="0" w:space="0" w:color="auto"/>
        <w:right w:val="none" w:sz="0" w:space="0" w:color="auto"/>
      </w:divBdr>
    </w:div>
    <w:div w:id="599949183">
      <w:bodyDiv w:val="1"/>
      <w:marLeft w:val="0"/>
      <w:marRight w:val="0"/>
      <w:marTop w:val="0"/>
      <w:marBottom w:val="0"/>
      <w:divBdr>
        <w:top w:val="none" w:sz="0" w:space="0" w:color="auto"/>
        <w:left w:val="none" w:sz="0" w:space="0" w:color="auto"/>
        <w:bottom w:val="none" w:sz="0" w:space="0" w:color="auto"/>
        <w:right w:val="none" w:sz="0" w:space="0" w:color="auto"/>
      </w:divBdr>
    </w:div>
    <w:div w:id="696586206">
      <w:bodyDiv w:val="1"/>
      <w:marLeft w:val="0"/>
      <w:marRight w:val="0"/>
      <w:marTop w:val="0"/>
      <w:marBottom w:val="0"/>
      <w:divBdr>
        <w:top w:val="none" w:sz="0" w:space="0" w:color="auto"/>
        <w:left w:val="none" w:sz="0" w:space="0" w:color="auto"/>
        <w:bottom w:val="none" w:sz="0" w:space="0" w:color="auto"/>
        <w:right w:val="none" w:sz="0" w:space="0" w:color="auto"/>
      </w:divBdr>
    </w:div>
    <w:div w:id="715087870">
      <w:bodyDiv w:val="1"/>
      <w:marLeft w:val="0"/>
      <w:marRight w:val="0"/>
      <w:marTop w:val="0"/>
      <w:marBottom w:val="0"/>
      <w:divBdr>
        <w:top w:val="none" w:sz="0" w:space="0" w:color="auto"/>
        <w:left w:val="none" w:sz="0" w:space="0" w:color="auto"/>
        <w:bottom w:val="none" w:sz="0" w:space="0" w:color="auto"/>
        <w:right w:val="none" w:sz="0" w:space="0" w:color="auto"/>
      </w:divBdr>
    </w:div>
    <w:div w:id="763577837">
      <w:bodyDiv w:val="1"/>
      <w:marLeft w:val="0"/>
      <w:marRight w:val="0"/>
      <w:marTop w:val="0"/>
      <w:marBottom w:val="0"/>
      <w:divBdr>
        <w:top w:val="none" w:sz="0" w:space="0" w:color="auto"/>
        <w:left w:val="none" w:sz="0" w:space="0" w:color="auto"/>
        <w:bottom w:val="none" w:sz="0" w:space="0" w:color="auto"/>
        <w:right w:val="none" w:sz="0" w:space="0" w:color="auto"/>
      </w:divBdr>
    </w:div>
    <w:div w:id="789322305">
      <w:bodyDiv w:val="1"/>
      <w:marLeft w:val="0"/>
      <w:marRight w:val="0"/>
      <w:marTop w:val="0"/>
      <w:marBottom w:val="0"/>
      <w:divBdr>
        <w:top w:val="none" w:sz="0" w:space="0" w:color="auto"/>
        <w:left w:val="none" w:sz="0" w:space="0" w:color="auto"/>
        <w:bottom w:val="none" w:sz="0" w:space="0" w:color="auto"/>
        <w:right w:val="none" w:sz="0" w:space="0" w:color="auto"/>
      </w:divBdr>
    </w:div>
    <w:div w:id="808203447">
      <w:bodyDiv w:val="1"/>
      <w:marLeft w:val="0"/>
      <w:marRight w:val="0"/>
      <w:marTop w:val="0"/>
      <w:marBottom w:val="0"/>
      <w:divBdr>
        <w:top w:val="none" w:sz="0" w:space="0" w:color="auto"/>
        <w:left w:val="none" w:sz="0" w:space="0" w:color="auto"/>
        <w:bottom w:val="none" w:sz="0" w:space="0" w:color="auto"/>
        <w:right w:val="none" w:sz="0" w:space="0" w:color="auto"/>
      </w:divBdr>
    </w:div>
    <w:div w:id="816191980">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869807265">
      <w:bodyDiv w:val="1"/>
      <w:marLeft w:val="0"/>
      <w:marRight w:val="0"/>
      <w:marTop w:val="0"/>
      <w:marBottom w:val="0"/>
      <w:divBdr>
        <w:top w:val="none" w:sz="0" w:space="0" w:color="auto"/>
        <w:left w:val="none" w:sz="0" w:space="0" w:color="auto"/>
        <w:bottom w:val="none" w:sz="0" w:space="0" w:color="auto"/>
        <w:right w:val="none" w:sz="0" w:space="0" w:color="auto"/>
      </w:divBdr>
    </w:div>
    <w:div w:id="1001005385">
      <w:bodyDiv w:val="1"/>
      <w:marLeft w:val="0"/>
      <w:marRight w:val="0"/>
      <w:marTop w:val="0"/>
      <w:marBottom w:val="0"/>
      <w:divBdr>
        <w:top w:val="none" w:sz="0" w:space="0" w:color="auto"/>
        <w:left w:val="none" w:sz="0" w:space="0" w:color="auto"/>
        <w:bottom w:val="none" w:sz="0" w:space="0" w:color="auto"/>
        <w:right w:val="none" w:sz="0" w:space="0" w:color="auto"/>
      </w:divBdr>
    </w:div>
    <w:div w:id="1062295325">
      <w:bodyDiv w:val="1"/>
      <w:marLeft w:val="0"/>
      <w:marRight w:val="0"/>
      <w:marTop w:val="0"/>
      <w:marBottom w:val="0"/>
      <w:divBdr>
        <w:top w:val="none" w:sz="0" w:space="0" w:color="auto"/>
        <w:left w:val="none" w:sz="0" w:space="0" w:color="auto"/>
        <w:bottom w:val="none" w:sz="0" w:space="0" w:color="auto"/>
        <w:right w:val="none" w:sz="0" w:space="0" w:color="auto"/>
      </w:divBdr>
    </w:div>
    <w:div w:id="1086925449">
      <w:bodyDiv w:val="1"/>
      <w:marLeft w:val="0"/>
      <w:marRight w:val="0"/>
      <w:marTop w:val="0"/>
      <w:marBottom w:val="0"/>
      <w:divBdr>
        <w:top w:val="none" w:sz="0" w:space="0" w:color="auto"/>
        <w:left w:val="none" w:sz="0" w:space="0" w:color="auto"/>
        <w:bottom w:val="none" w:sz="0" w:space="0" w:color="auto"/>
        <w:right w:val="none" w:sz="0" w:space="0" w:color="auto"/>
      </w:divBdr>
    </w:div>
    <w:div w:id="1178810472">
      <w:bodyDiv w:val="1"/>
      <w:marLeft w:val="0"/>
      <w:marRight w:val="0"/>
      <w:marTop w:val="0"/>
      <w:marBottom w:val="0"/>
      <w:divBdr>
        <w:top w:val="none" w:sz="0" w:space="0" w:color="auto"/>
        <w:left w:val="none" w:sz="0" w:space="0" w:color="auto"/>
        <w:bottom w:val="none" w:sz="0" w:space="0" w:color="auto"/>
        <w:right w:val="none" w:sz="0" w:space="0" w:color="auto"/>
      </w:divBdr>
    </w:div>
    <w:div w:id="1225750067">
      <w:bodyDiv w:val="1"/>
      <w:marLeft w:val="0"/>
      <w:marRight w:val="0"/>
      <w:marTop w:val="0"/>
      <w:marBottom w:val="0"/>
      <w:divBdr>
        <w:top w:val="none" w:sz="0" w:space="0" w:color="auto"/>
        <w:left w:val="none" w:sz="0" w:space="0" w:color="auto"/>
        <w:bottom w:val="none" w:sz="0" w:space="0" w:color="auto"/>
        <w:right w:val="none" w:sz="0" w:space="0" w:color="auto"/>
      </w:divBdr>
    </w:div>
    <w:div w:id="1241479084">
      <w:bodyDiv w:val="1"/>
      <w:marLeft w:val="0"/>
      <w:marRight w:val="0"/>
      <w:marTop w:val="0"/>
      <w:marBottom w:val="0"/>
      <w:divBdr>
        <w:top w:val="none" w:sz="0" w:space="0" w:color="auto"/>
        <w:left w:val="none" w:sz="0" w:space="0" w:color="auto"/>
        <w:bottom w:val="none" w:sz="0" w:space="0" w:color="auto"/>
        <w:right w:val="none" w:sz="0" w:space="0" w:color="auto"/>
      </w:divBdr>
    </w:div>
    <w:div w:id="1253516266">
      <w:bodyDiv w:val="1"/>
      <w:marLeft w:val="0"/>
      <w:marRight w:val="0"/>
      <w:marTop w:val="0"/>
      <w:marBottom w:val="0"/>
      <w:divBdr>
        <w:top w:val="none" w:sz="0" w:space="0" w:color="auto"/>
        <w:left w:val="none" w:sz="0" w:space="0" w:color="auto"/>
        <w:bottom w:val="none" w:sz="0" w:space="0" w:color="auto"/>
        <w:right w:val="none" w:sz="0" w:space="0" w:color="auto"/>
      </w:divBdr>
    </w:div>
    <w:div w:id="1266499961">
      <w:bodyDiv w:val="1"/>
      <w:marLeft w:val="0"/>
      <w:marRight w:val="0"/>
      <w:marTop w:val="0"/>
      <w:marBottom w:val="0"/>
      <w:divBdr>
        <w:top w:val="none" w:sz="0" w:space="0" w:color="auto"/>
        <w:left w:val="none" w:sz="0" w:space="0" w:color="auto"/>
        <w:bottom w:val="none" w:sz="0" w:space="0" w:color="auto"/>
        <w:right w:val="none" w:sz="0" w:space="0" w:color="auto"/>
      </w:divBdr>
    </w:div>
    <w:div w:id="1349214842">
      <w:bodyDiv w:val="1"/>
      <w:marLeft w:val="0"/>
      <w:marRight w:val="0"/>
      <w:marTop w:val="0"/>
      <w:marBottom w:val="0"/>
      <w:divBdr>
        <w:top w:val="none" w:sz="0" w:space="0" w:color="auto"/>
        <w:left w:val="none" w:sz="0" w:space="0" w:color="auto"/>
        <w:bottom w:val="none" w:sz="0" w:space="0" w:color="auto"/>
        <w:right w:val="none" w:sz="0" w:space="0" w:color="auto"/>
      </w:divBdr>
    </w:div>
    <w:div w:id="1350639515">
      <w:bodyDiv w:val="1"/>
      <w:marLeft w:val="0"/>
      <w:marRight w:val="0"/>
      <w:marTop w:val="0"/>
      <w:marBottom w:val="0"/>
      <w:divBdr>
        <w:top w:val="none" w:sz="0" w:space="0" w:color="auto"/>
        <w:left w:val="none" w:sz="0" w:space="0" w:color="auto"/>
        <w:bottom w:val="none" w:sz="0" w:space="0" w:color="auto"/>
        <w:right w:val="none" w:sz="0" w:space="0" w:color="auto"/>
      </w:divBdr>
    </w:div>
    <w:div w:id="1375160106">
      <w:bodyDiv w:val="1"/>
      <w:marLeft w:val="0"/>
      <w:marRight w:val="0"/>
      <w:marTop w:val="0"/>
      <w:marBottom w:val="0"/>
      <w:divBdr>
        <w:top w:val="none" w:sz="0" w:space="0" w:color="auto"/>
        <w:left w:val="none" w:sz="0" w:space="0" w:color="auto"/>
        <w:bottom w:val="none" w:sz="0" w:space="0" w:color="auto"/>
        <w:right w:val="none" w:sz="0" w:space="0" w:color="auto"/>
      </w:divBdr>
    </w:div>
    <w:div w:id="1381981374">
      <w:bodyDiv w:val="1"/>
      <w:marLeft w:val="0"/>
      <w:marRight w:val="0"/>
      <w:marTop w:val="0"/>
      <w:marBottom w:val="0"/>
      <w:divBdr>
        <w:top w:val="none" w:sz="0" w:space="0" w:color="auto"/>
        <w:left w:val="none" w:sz="0" w:space="0" w:color="auto"/>
        <w:bottom w:val="none" w:sz="0" w:space="0" w:color="auto"/>
        <w:right w:val="none" w:sz="0" w:space="0" w:color="auto"/>
      </w:divBdr>
    </w:div>
    <w:div w:id="1445006099">
      <w:bodyDiv w:val="1"/>
      <w:marLeft w:val="0"/>
      <w:marRight w:val="0"/>
      <w:marTop w:val="0"/>
      <w:marBottom w:val="0"/>
      <w:divBdr>
        <w:top w:val="none" w:sz="0" w:space="0" w:color="auto"/>
        <w:left w:val="none" w:sz="0" w:space="0" w:color="auto"/>
        <w:bottom w:val="none" w:sz="0" w:space="0" w:color="auto"/>
        <w:right w:val="none" w:sz="0" w:space="0" w:color="auto"/>
      </w:divBdr>
    </w:div>
    <w:div w:id="1503199731">
      <w:bodyDiv w:val="1"/>
      <w:marLeft w:val="0"/>
      <w:marRight w:val="0"/>
      <w:marTop w:val="0"/>
      <w:marBottom w:val="0"/>
      <w:divBdr>
        <w:top w:val="none" w:sz="0" w:space="0" w:color="auto"/>
        <w:left w:val="none" w:sz="0" w:space="0" w:color="auto"/>
        <w:bottom w:val="none" w:sz="0" w:space="0" w:color="auto"/>
        <w:right w:val="none" w:sz="0" w:space="0" w:color="auto"/>
      </w:divBdr>
    </w:div>
    <w:div w:id="1539050474">
      <w:bodyDiv w:val="1"/>
      <w:marLeft w:val="0"/>
      <w:marRight w:val="0"/>
      <w:marTop w:val="0"/>
      <w:marBottom w:val="0"/>
      <w:divBdr>
        <w:top w:val="none" w:sz="0" w:space="0" w:color="auto"/>
        <w:left w:val="none" w:sz="0" w:space="0" w:color="auto"/>
        <w:bottom w:val="none" w:sz="0" w:space="0" w:color="auto"/>
        <w:right w:val="none" w:sz="0" w:space="0" w:color="auto"/>
      </w:divBdr>
    </w:div>
    <w:div w:id="1562984054">
      <w:bodyDiv w:val="1"/>
      <w:marLeft w:val="0"/>
      <w:marRight w:val="0"/>
      <w:marTop w:val="0"/>
      <w:marBottom w:val="0"/>
      <w:divBdr>
        <w:top w:val="none" w:sz="0" w:space="0" w:color="auto"/>
        <w:left w:val="none" w:sz="0" w:space="0" w:color="auto"/>
        <w:bottom w:val="none" w:sz="0" w:space="0" w:color="auto"/>
        <w:right w:val="none" w:sz="0" w:space="0" w:color="auto"/>
      </w:divBdr>
    </w:div>
    <w:div w:id="1564635606">
      <w:bodyDiv w:val="1"/>
      <w:marLeft w:val="0"/>
      <w:marRight w:val="0"/>
      <w:marTop w:val="0"/>
      <w:marBottom w:val="0"/>
      <w:divBdr>
        <w:top w:val="none" w:sz="0" w:space="0" w:color="auto"/>
        <w:left w:val="none" w:sz="0" w:space="0" w:color="auto"/>
        <w:bottom w:val="none" w:sz="0" w:space="0" w:color="auto"/>
        <w:right w:val="none" w:sz="0" w:space="0" w:color="auto"/>
      </w:divBdr>
    </w:div>
    <w:div w:id="1564832384">
      <w:bodyDiv w:val="1"/>
      <w:marLeft w:val="0"/>
      <w:marRight w:val="0"/>
      <w:marTop w:val="0"/>
      <w:marBottom w:val="0"/>
      <w:divBdr>
        <w:top w:val="none" w:sz="0" w:space="0" w:color="auto"/>
        <w:left w:val="none" w:sz="0" w:space="0" w:color="auto"/>
        <w:bottom w:val="none" w:sz="0" w:space="0" w:color="auto"/>
        <w:right w:val="none" w:sz="0" w:space="0" w:color="auto"/>
      </w:divBdr>
    </w:div>
    <w:div w:id="1573739965">
      <w:bodyDiv w:val="1"/>
      <w:marLeft w:val="0"/>
      <w:marRight w:val="0"/>
      <w:marTop w:val="0"/>
      <w:marBottom w:val="0"/>
      <w:divBdr>
        <w:top w:val="none" w:sz="0" w:space="0" w:color="auto"/>
        <w:left w:val="none" w:sz="0" w:space="0" w:color="auto"/>
        <w:bottom w:val="none" w:sz="0" w:space="0" w:color="auto"/>
        <w:right w:val="none" w:sz="0" w:space="0" w:color="auto"/>
      </w:divBdr>
    </w:div>
    <w:div w:id="1605729054">
      <w:bodyDiv w:val="1"/>
      <w:marLeft w:val="0"/>
      <w:marRight w:val="0"/>
      <w:marTop w:val="0"/>
      <w:marBottom w:val="0"/>
      <w:divBdr>
        <w:top w:val="none" w:sz="0" w:space="0" w:color="auto"/>
        <w:left w:val="none" w:sz="0" w:space="0" w:color="auto"/>
        <w:bottom w:val="none" w:sz="0" w:space="0" w:color="auto"/>
        <w:right w:val="none" w:sz="0" w:space="0" w:color="auto"/>
      </w:divBdr>
    </w:div>
    <w:div w:id="1706785562">
      <w:bodyDiv w:val="1"/>
      <w:marLeft w:val="0"/>
      <w:marRight w:val="0"/>
      <w:marTop w:val="0"/>
      <w:marBottom w:val="0"/>
      <w:divBdr>
        <w:top w:val="none" w:sz="0" w:space="0" w:color="auto"/>
        <w:left w:val="none" w:sz="0" w:space="0" w:color="auto"/>
        <w:bottom w:val="none" w:sz="0" w:space="0" w:color="auto"/>
        <w:right w:val="none" w:sz="0" w:space="0" w:color="auto"/>
      </w:divBdr>
    </w:div>
    <w:div w:id="1751149862">
      <w:bodyDiv w:val="1"/>
      <w:marLeft w:val="0"/>
      <w:marRight w:val="0"/>
      <w:marTop w:val="0"/>
      <w:marBottom w:val="0"/>
      <w:divBdr>
        <w:top w:val="none" w:sz="0" w:space="0" w:color="auto"/>
        <w:left w:val="none" w:sz="0" w:space="0" w:color="auto"/>
        <w:bottom w:val="none" w:sz="0" w:space="0" w:color="auto"/>
        <w:right w:val="none" w:sz="0" w:space="0" w:color="auto"/>
      </w:divBdr>
    </w:div>
    <w:div w:id="1751806974">
      <w:bodyDiv w:val="1"/>
      <w:marLeft w:val="0"/>
      <w:marRight w:val="0"/>
      <w:marTop w:val="0"/>
      <w:marBottom w:val="0"/>
      <w:divBdr>
        <w:top w:val="none" w:sz="0" w:space="0" w:color="auto"/>
        <w:left w:val="none" w:sz="0" w:space="0" w:color="auto"/>
        <w:bottom w:val="none" w:sz="0" w:space="0" w:color="auto"/>
        <w:right w:val="none" w:sz="0" w:space="0" w:color="auto"/>
      </w:divBdr>
    </w:div>
    <w:div w:id="1754546559">
      <w:bodyDiv w:val="1"/>
      <w:marLeft w:val="0"/>
      <w:marRight w:val="0"/>
      <w:marTop w:val="0"/>
      <w:marBottom w:val="0"/>
      <w:divBdr>
        <w:top w:val="none" w:sz="0" w:space="0" w:color="auto"/>
        <w:left w:val="none" w:sz="0" w:space="0" w:color="auto"/>
        <w:bottom w:val="none" w:sz="0" w:space="0" w:color="auto"/>
        <w:right w:val="none" w:sz="0" w:space="0" w:color="auto"/>
      </w:divBdr>
    </w:div>
    <w:div w:id="1946883235">
      <w:bodyDiv w:val="1"/>
      <w:marLeft w:val="0"/>
      <w:marRight w:val="0"/>
      <w:marTop w:val="0"/>
      <w:marBottom w:val="0"/>
      <w:divBdr>
        <w:top w:val="none" w:sz="0" w:space="0" w:color="auto"/>
        <w:left w:val="none" w:sz="0" w:space="0" w:color="auto"/>
        <w:bottom w:val="none" w:sz="0" w:space="0" w:color="auto"/>
        <w:right w:val="none" w:sz="0" w:space="0" w:color="auto"/>
      </w:divBdr>
    </w:div>
    <w:div w:id="2023047421">
      <w:bodyDiv w:val="1"/>
      <w:marLeft w:val="0"/>
      <w:marRight w:val="0"/>
      <w:marTop w:val="0"/>
      <w:marBottom w:val="0"/>
      <w:divBdr>
        <w:top w:val="none" w:sz="0" w:space="0" w:color="auto"/>
        <w:left w:val="none" w:sz="0" w:space="0" w:color="auto"/>
        <w:bottom w:val="none" w:sz="0" w:space="0" w:color="auto"/>
        <w:right w:val="none" w:sz="0" w:space="0" w:color="auto"/>
      </w:divBdr>
    </w:div>
    <w:div w:id="2042242360">
      <w:bodyDiv w:val="1"/>
      <w:marLeft w:val="0"/>
      <w:marRight w:val="0"/>
      <w:marTop w:val="0"/>
      <w:marBottom w:val="0"/>
      <w:divBdr>
        <w:top w:val="none" w:sz="0" w:space="0" w:color="auto"/>
        <w:left w:val="none" w:sz="0" w:space="0" w:color="auto"/>
        <w:bottom w:val="none" w:sz="0" w:space="0" w:color="auto"/>
        <w:right w:val="none" w:sz="0" w:space="0" w:color="auto"/>
      </w:divBdr>
    </w:div>
    <w:div w:id="2081445154">
      <w:bodyDiv w:val="1"/>
      <w:marLeft w:val="0"/>
      <w:marRight w:val="0"/>
      <w:marTop w:val="0"/>
      <w:marBottom w:val="0"/>
      <w:divBdr>
        <w:top w:val="none" w:sz="0" w:space="0" w:color="auto"/>
        <w:left w:val="none" w:sz="0" w:space="0" w:color="auto"/>
        <w:bottom w:val="none" w:sz="0" w:space="0" w:color="auto"/>
        <w:right w:val="none" w:sz="0" w:space="0" w:color="auto"/>
      </w:divBdr>
    </w:div>
    <w:div w:id="2118870443">
      <w:bodyDiv w:val="1"/>
      <w:marLeft w:val="0"/>
      <w:marRight w:val="0"/>
      <w:marTop w:val="0"/>
      <w:marBottom w:val="0"/>
      <w:divBdr>
        <w:top w:val="none" w:sz="0" w:space="0" w:color="auto"/>
        <w:left w:val="none" w:sz="0" w:space="0" w:color="auto"/>
        <w:bottom w:val="none" w:sz="0" w:space="0" w:color="auto"/>
        <w:right w:val="none" w:sz="0" w:space="0" w:color="auto"/>
      </w:divBdr>
    </w:div>
    <w:div w:id="2140218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urseware.ku.edu/bbcswebdav/pid-9583426-dt-content-rid-59823613_1/courses/NAC021-045/Bierwert_2002.pdf" TargetMode="External"/><Relationship Id="rId18" Type="http://schemas.openxmlformats.org/officeDocument/2006/relationships/hyperlink" Target="http://ioa.ku.edu/complaint-process" TargetMode="External"/><Relationship Id="rId26" Type="http://schemas.openxmlformats.org/officeDocument/2006/relationships/hyperlink" Target="https://cte.ku.edu/faqs-about-concealed-carry-and-teaching" TargetMode="External"/><Relationship Id="rId39" Type="http://schemas.openxmlformats.org/officeDocument/2006/relationships/header" Target="header2.xml"/><Relationship Id="rId21" Type="http://schemas.openxmlformats.org/officeDocument/2006/relationships/hyperlink" Target="http://humanresources.ku.edu/sites/humanresources.ku.edu/files/docs/SexualHarass.pdf" TargetMode="External"/><Relationship Id="rId34" Type="http://schemas.openxmlformats.org/officeDocument/2006/relationships/hyperlink" Target="https://policy.ku.edu/human-resources/workplace-violence-policy"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licy.ku.edu/sites/policy.ku.edu/files/ConsentingRelationshipsBrochure.pdf" TargetMode="External"/><Relationship Id="rId20" Type="http://schemas.openxmlformats.org/officeDocument/2006/relationships/hyperlink" Target="https://policy.ku.edu/IOA/sexual-harassment" TargetMode="External"/><Relationship Id="rId29" Type="http://schemas.openxmlformats.org/officeDocument/2006/relationships/hyperlink" Target="https://policy.ku.edu/provost/inclement-weather-policie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ku.edu/provost/privacy-policy" TargetMode="External"/><Relationship Id="rId24" Type="http://schemas.openxmlformats.org/officeDocument/2006/relationships/hyperlink" Target="https://concealedcarry.ku.edu/information-faculty" TargetMode="External"/><Relationship Id="rId32" Type="http://schemas.openxmlformats.org/officeDocument/2006/relationships/hyperlink" Target="https://cte.ku.edu/node/45713" TargetMode="External"/><Relationship Id="rId37" Type="http://schemas.openxmlformats.org/officeDocument/2006/relationships/hyperlink" Target="http://writing.ku.edu/incorporating-referenc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y.ku.edu/provost/consenting-relationships" TargetMode="External"/><Relationship Id="rId23" Type="http://schemas.openxmlformats.org/officeDocument/2006/relationships/hyperlink" Target="http://www.kslegislature.org/li/b2015_16/statute/075_000_0000_chapter/075_007c_0000_article/075_007c_0020_section/075_007c_0020_k/" TargetMode="External"/><Relationship Id="rId28" Type="http://schemas.openxmlformats.org/officeDocument/2006/relationships/hyperlink" Target="https://policy.ku.edu/provost/final-exam-evacuation-policy" TargetMode="External"/><Relationship Id="rId36" Type="http://schemas.openxmlformats.org/officeDocument/2006/relationships/hyperlink" Target="https://policy.ku.edu/governance/USRR" TargetMode="External"/><Relationship Id="rId10" Type="http://schemas.openxmlformats.org/officeDocument/2006/relationships/hyperlink" Target="https://sis.ku.edu/family-educational-rights-and-privacy-act-ferpa" TargetMode="External"/><Relationship Id="rId19" Type="http://schemas.openxmlformats.org/officeDocument/2006/relationships/hyperlink" Target="https://sapec.ku.edu/resources" TargetMode="External"/><Relationship Id="rId31" Type="http://schemas.openxmlformats.org/officeDocument/2006/relationships/hyperlink" Target="http://humanresources.ku.edu/sites/humanresources.drupal.ku.edu/files/docs/2018_KU-GTAC_MoA_signed_w_corrected_pagation.pdf" TargetMode="External"/><Relationship Id="rId4" Type="http://schemas.openxmlformats.org/officeDocument/2006/relationships/settings" Target="settings.xml"/><Relationship Id="rId9" Type="http://schemas.openxmlformats.org/officeDocument/2006/relationships/hyperlink" Target="https://www2.ed.gov/policy/gen/guid/fpco/ferpa/index.html" TargetMode="External"/><Relationship Id="rId14" Type="http://schemas.openxmlformats.org/officeDocument/2006/relationships/hyperlink" Target="https://policy.ku.edu/IT/blackboard#info" TargetMode="External"/><Relationship Id="rId22" Type="http://schemas.openxmlformats.org/officeDocument/2006/relationships/hyperlink" Target="https://studentaffairs.ku.edu/care-referral" TargetMode="External"/><Relationship Id="rId27" Type="http://schemas.openxmlformats.org/officeDocument/2006/relationships/hyperlink" Target="https://cte.ku.edu/how-stay-safe-if-conversations-become-volatile" TargetMode="External"/><Relationship Id="rId30" Type="http://schemas.openxmlformats.org/officeDocument/2006/relationships/hyperlink" Target="https://sa.ku.edu/index.html" TargetMode="External"/><Relationship Id="rId35" Type="http://schemas.openxmlformats.org/officeDocument/2006/relationships/hyperlink" Target="https://policy.ku.edu/governance/USRR" TargetMode="External"/><Relationship Id="rId8" Type="http://schemas.openxmlformats.org/officeDocument/2006/relationships/hyperlink" Target="https://access.ku.edu/rights-and-responsibilities" TargetMode="External"/><Relationship Id="rId3" Type="http://schemas.openxmlformats.org/officeDocument/2006/relationships/styles" Target="styles.xml"/><Relationship Id="rId12" Type="http://schemas.openxmlformats.org/officeDocument/2006/relationships/hyperlink" Target="https://access.ku.edu/implementing-academic-accommodations" TargetMode="External"/><Relationship Id="rId17" Type="http://schemas.openxmlformats.org/officeDocument/2006/relationships/hyperlink" Target="https://policy.ku.edu/mandatory-reporting" TargetMode="External"/><Relationship Id="rId25" Type="http://schemas.openxmlformats.org/officeDocument/2006/relationships/hyperlink" Target="https://concealedcarry.ku.edu/what-do-when" TargetMode="External"/><Relationship Id="rId33" Type="http://schemas.openxmlformats.org/officeDocument/2006/relationships/hyperlink" Target="http://cte.ku.edu/resources-inclusive-teaching" TargetMode="External"/><Relationship Id="rId3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95EB5DB1101D4A86AA58064D32D053"/>
        <w:category>
          <w:name w:val="General"/>
          <w:gallery w:val="placeholder"/>
        </w:category>
        <w:types>
          <w:type w:val="bbPlcHdr"/>
        </w:types>
        <w:behaviors>
          <w:behavior w:val="content"/>
        </w:behaviors>
        <w:guid w:val="{B1934E54-3B43-814C-BC69-B1E920A19FB3}"/>
      </w:docPartPr>
      <w:docPartBody>
        <w:p w:rsidR="00EF75F1" w:rsidRDefault="00643A80" w:rsidP="00643A80">
          <w:pPr>
            <w:pStyle w:val="4295EB5DB1101D4A86AA58064D32D053"/>
          </w:pPr>
          <w:r>
            <w:t>[Type the document title]</w:t>
          </w:r>
        </w:p>
      </w:docPartBody>
    </w:docPart>
    <w:docPart>
      <w:docPartPr>
        <w:name w:val="53FA100753E2F643B87B037305A0914D"/>
        <w:category>
          <w:name w:val="General"/>
          <w:gallery w:val="placeholder"/>
        </w:category>
        <w:types>
          <w:type w:val="bbPlcHdr"/>
        </w:types>
        <w:behaviors>
          <w:behavior w:val="content"/>
        </w:behaviors>
        <w:guid w:val="{594F196A-70E4-684F-9807-4DC7B03A98B4}"/>
      </w:docPartPr>
      <w:docPartBody>
        <w:p w:rsidR="00EF75F1" w:rsidRDefault="00643A80" w:rsidP="00643A80">
          <w:pPr>
            <w:pStyle w:val="53FA100753E2F643B87B037305A0914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A80"/>
    <w:rsid w:val="0008533E"/>
    <w:rsid w:val="001E4CEA"/>
    <w:rsid w:val="00301467"/>
    <w:rsid w:val="0035274D"/>
    <w:rsid w:val="00643A80"/>
    <w:rsid w:val="006949D5"/>
    <w:rsid w:val="006D4B6C"/>
    <w:rsid w:val="006E3BA1"/>
    <w:rsid w:val="007674C3"/>
    <w:rsid w:val="00982AB3"/>
    <w:rsid w:val="00A756A5"/>
    <w:rsid w:val="00B771A7"/>
    <w:rsid w:val="00B956C2"/>
    <w:rsid w:val="00D147FD"/>
    <w:rsid w:val="00DD6401"/>
    <w:rsid w:val="00EF75F1"/>
    <w:rsid w:val="00F1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95EB5DB1101D4A86AA58064D32D053">
    <w:name w:val="4295EB5DB1101D4A86AA58064D32D053"/>
    <w:rsid w:val="00643A80"/>
  </w:style>
  <w:style w:type="paragraph" w:customStyle="1" w:styleId="53FA100753E2F643B87B037305A0914D">
    <w:name w:val="53FA100753E2F643B87B037305A0914D"/>
    <w:rsid w:val="00643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4D2B-C785-434A-8C12-7783E27F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Colyott</dc:creator>
  <cp:keywords/>
  <dc:description/>
  <cp:lastModifiedBy>Colyott, Kaila L</cp:lastModifiedBy>
  <cp:revision>6</cp:revision>
  <dcterms:created xsi:type="dcterms:W3CDTF">2021-07-12T17:31:00Z</dcterms:created>
  <dcterms:modified xsi:type="dcterms:W3CDTF">2021-08-05T17:08:00Z</dcterms:modified>
</cp:coreProperties>
</file>